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24C7171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234B8F59">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PROCESO</w:t>
            </w:r>
          </w:p>
        </w:tc>
      </w:tr>
      <w:tr w14:paraId="7AB20E05">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1F1F1" w:themeFill="background1" w:themeFillShade="F2"/>
            <w:vAlign w:val="center"/>
          </w:tcPr>
          <w:p w14:paraId="04CE557B">
            <w:pPr>
              <w:jc w:val="center"/>
              <w:rPr>
                <w:b/>
                <w:bCs/>
              </w:rPr>
            </w:pPr>
            <w:r>
              <w:rPr>
                <w:b/>
                <w:bCs/>
              </w:rPr>
              <w:t>GESTIÓN CONTRACTUAL</w:t>
            </w:r>
          </w:p>
        </w:tc>
      </w:tr>
      <w:tr w14:paraId="3667474A">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1BD0DAD1">
            <w:pPr>
              <w:jc w:val="center"/>
              <w:rPr>
                <w:b/>
                <w:bCs/>
              </w:rPr>
            </w:pPr>
            <w:r>
              <w:rPr>
                <w:b/>
                <w:bCs/>
              </w:rPr>
              <w:t>NOMBRE DEL FORMATO</w:t>
            </w:r>
          </w:p>
        </w:tc>
      </w:tr>
      <w:tr w14:paraId="6BEEC890">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FFFFF" w:themeFill="background1"/>
            <w:vAlign w:val="center"/>
          </w:tcPr>
          <w:p w14:paraId="3326A0AD">
            <w:pPr>
              <w:jc w:val="center"/>
              <w:rPr>
                <w:b/>
                <w:bCs/>
              </w:rPr>
            </w:pPr>
            <w:r>
              <w:rPr>
                <w:b/>
                <w:bCs/>
              </w:rPr>
              <w:t>INFORME MENSUAL DE EJECUCIÓN CONTRACTUAL</w:t>
            </w:r>
          </w:p>
        </w:tc>
      </w:tr>
      <w:tr w14:paraId="5775550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42913399">
            <w:pPr>
              <w:jc w:val="center"/>
              <w:rPr>
                <w:b/>
                <w:bCs/>
              </w:rPr>
            </w:pPr>
            <w:r>
              <w:rPr>
                <w:b/>
                <w:bCs/>
              </w:rPr>
              <w:t>CLASIFICACIÓN DE LA INFORMACIÓN</w:t>
            </w:r>
          </w:p>
        </w:tc>
      </w:tr>
      <w:tr w14:paraId="0926618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4B4B4B86">
            <w:pPr>
              <w:rPr>
                <w:b w:val="0"/>
                <w:bCs w:val="0"/>
              </w:rPr>
            </w:pPr>
            <w:r>
              <w:rPr>
                <w:b w:val="0"/>
                <w:bCs w:val="0"/>
              </w:rPr>
              <w:t>Pública</w:t>
            </w:r>
          </w:p>
        </w:tc>
        <w:tc>
          <w:tcPr>
            <w:tcW w:w="311" w:type="pct"/>
            <w:shd w:val="clear" w:color="auto" w:fill="FFFFFF" w:themeFill="background1"/>
            <w:vAlign w:val="center"/>
          </w:tcPr>
          <w:p w14:paraId="229D420D">
            <w:pPr>
              <w:jc w:val="center"/>
              <w:rPr>
                <w:b/>
                <w:bCs/>
              </w:rPr>
            </w:pPr>
          </w:p>
        </w:tc>
        <w:tc>
          <w:tcPr>
            <w:tcW w:w="1348" w:type="pct"/>
            <w:shd w:val="clear" w:color="auto" w:fill="FFFFFF" w:themeFill="background1"/>
            <w:vAlign w:val="center"/>
          </w:tcPr>
          <w:p w14:paraId="05FBB58F">
            <w:pPr>
              <w:rPr>
                <w:b/>
                <w:bCs/>
              </w:rPr>
            </w:pPr>
            <w:r>
              <w:t>Pública Clasificada</w:t>
            </w:r>
          </w:p>
        </w:tc>
        <w:tc>
          <w:tcPr>
            <w:tcW w:w="319" w:type="pct"/>
            <w:shd w:val="clear" w:color="auto" w:fill="FFFFFF" w:themeFill="background1"/>
            <w:vAlign w:val="center"/>
          </w:tcPr>
          <w:p w14:paraId="2470D158">
            <w:pPr>
              <w:jc w:val="center"/>
              <w:rPr>
                <w:b/>
                <w:bCs/>
              </w:rPr>
            </w:pPr>
          </w:p>
        </w:tc>
        <w:tc>
          <w:tcPr>
            <w:tcW w:w="1341" w:type="pct"/>
            <w:shd w:val="clear" w:color="auto" w:fill="FFFFFF" w:themeFill="background1"/>
            <w:vAlign w:val="center"/>
          </w:tcPr>
          <w:p w14:paraId="171BDEC2">
            <w:pPr>
              <w:rPr>
                <w:b/>
                <w:bCs/>
              </w:rPr>
            </w:pPr>
            <w:r>
              <w:t>Pública Reservada</w:t>
            </w:r>
          </w:p>
        </w:tc>
        <w:tc>
          <w:tcPr>
            <w:tcW w:w="325" w:type="pct"/>
            <w:shd w:val="clear" w:color="auto" w:fill="FFFFFF" w:themeFill="background1"/>
            <w:vAlign w:val="center"/>
          </w:tcPr>
          <w:p w14:paraId="233D7E63">
            <w:pPr>
              <w:jc w:val="center"/>
            </w:pPr>
          </w:p>
        </w:tc>
      </w:tr>
    </w:tbl>
    <w:p w14:paraId="2077348F">
      <w:pPr>
        <w:rPr>
          <w:bCs/>
        </w:rPr>
      </w:pPr>
      <w:bookmarkStart w:id="0" w:name="_Hlk54791345"/>
      <w:bookmarkStart w:id="1" w:name="_Hlk54791502"/>
    </w:p>
    <w:p w14:paraId="18280940">
      <w:pPr>
        <w:rPr>
          <w:bCs/>
        </w:rPr>
      </w:pPr>
    </w:p>
    <w:p w14:paraId="52F791AC">
      <w:pPr>
        <w:jc w:val="center"/>
        <w:rPr>
          <w:b/>
        </w:rPr>
      </w:pPr>
      <w:r>
        <w:rPr>
          <w:b/>
        </w:rPr>
        <w:t>Abril de 2026</w:t>
      </w:r>
    </w:p>
    <w:p w14:paraId="7E9C60E0">
      <w:pPr>
        <w:rPr>
          <w:bCs/>
        </w:rPr>
      </w:pPr>
    </w:p>
    <w:p w14:paraId="503D7912">
      <w:pPr>
        <w:rPr>
          <w:bCs/>
        </w:rPr>
      </w:pPr>
    </w:p>
    <w:p w14:paraId="615A7F94">
      <w:pPr>
        <w:jc w:val="center"/>
        <w:rPr>
          <w:b/>
        </w:rPr>
      </w:pPr>
      <w:r>
        <w:rPr>
          <w:b/>
        </w:rPr>
        <w:t>Sistema Integrado de Gestión y Autocontrol</w:t>
      </w:r>
    </w:p>
    <w:bookmarkEnd w:id="0"/>
    <w:bookmarkEnd w:id="1"/>
    <w:p w14:paraId="67DD3B03"/>
    <w:p w14:paraId="2D2DD1A9"/>
    <w:p w14:paraId="51D105A1">
      <w:pPr>
        <w:rPr>
          <w:b/>
        </w:rPr>
      </w:pPr>
      <w:r>
        <w:rPr>
          <w:b/>
        </w:rPr>
        <w:br w:type="page"/>
      </w:r>
    </w:p>
    <w:p w14:paraId="5AD1C508">
      <w:pPr>
        <w:rPr>
          <w:b/>
          <w:bCs/>
        </w:rPr>
      </w:pPr>
      <w:r>
        <w:rPr>
          <w:b/>
          <w:bCs/>
        </w:rPr>
        <w:t>Generalidades:</w:t>
      </w:r>
    </w:p>
    <w:p w14:paraId="06868A49">
      <w:pPr>
        <w:pStyle w:val="30"/>
        <w:numPr>
          <w:ilvl w:val="0"/>
          <w:numId w:val="1"/>
        </w:numPr>
        <w:ind w:left="426" w:hanging="426"/>
      </w:pPr>
      <w:r>
        <w:t>Este formato tiene por objeto dar cuenta de la ejecución mensual que un contratista desarrolla con ocasión de un contrato de prestación de servicios profesionales y de apoyo a la gestión.</w:t>
      </w:r>
    </w:p>
    <w:p w14:paraId="5D26C2F3">
      <w:pPr>
        <w:pStyle w:val="30"/>
        <w:numPr>
          <w:ilvl w:val="0"/>
          <w:numId w:val="1"/>
        </w:numPr>
        <w:ind w:left="426" w:hanging="426"/>
      </w:pPr>
      <w:r>
        <w:t>La acreditación del documento por el contratista brinda al supervisor las herramientas que le permiten verificar la ejecución del contrato para efectos de pago.</w:t>
      </w:r>
    </w:p>
    <w:p w14:paraId="21C5060B">
      <w:pPr>
        <w:pStyle w:val="30"/>
        <w:numPr>
          <w:ilvl w:val="0"/>
          <w:numId w:val="1"/>
        </w:numPr>
        <w:ind w:left="426" w:hanging="426"/>
      </w:pPr>
      <w:r>
        <w:t>El formato está asociado al Manual de Contratación (GCCON-M-001) y al Manual Supervisión e Interventoría (GCCON-M-002)</w:t>
      </w:r>
      <w:bookmarkStart w:id="2" w:name="_Hlk209630963"/>
      <w:r>
        <w:t xml:space="preserve">, </w:t>
      </w:r>
      <w:bookmarkStart w:id="3" w:name="_Hlk209631633"/>
      <w:bookmarkStart w:id="4" w:name="_Hlk209632389"/>
      <w:r>
        <w:t>así como a los procedimientos que rigen la gestión contractual de la entidad.</w:t>
      </w:r>
      <w:bookmarkEnd w:id="2"/>
      <w:bookmarkEnd w:id="3"/>
    </w:p>
    <w:bookmarkEnd w:id="4"/>
    <w:p w14:paraId="4627B80C">
      <w:pPr>
        <w:pStyle w:val="30"/>
        <w:numPr>
          <w:ilvl w:val="0"/>
          <w:numId w:val="1"/>
        </w:numPr>
        <w:ind w:left="426" w:hanging="426"/>
      </w:pPr>
      <w:r>
        <w:t>Este formato es diligenciado por el contratista y es revisado y aprobado por el supervisor del contrato. De igual forma, también podrá ser suscrito por el ordenador del gasto.</w:t>
      </w:r>
    </w:p>
    <w:p w14:paraId="30F3F211">
      <w:pPr>
        <w:pStyle w:val="30"/>
        <w:numPr>
          <w:ilvl w:val="0"/>
          <w:numId w:val="1"/>
        </w:numPr>
        <w:ind w:left="426" w:hanging="426"/>
      </w:pPr>
      <w:r>
        <w:rPr>
          <w:spacing w:val="2"/>
        </w:rPr>
        <w:t>Su diligenciamiento se debe dar cada vez que se realice un reporte mensual de actividades.</w:t>
      </w:r>
    </w:p>
    <w:p w14:paraId="27BF20D5">
      <w:pPr>
        <w:pStyle w:val="30"/>
        <w:numPr>
          <w:ilvl w:val="0"/>
          <w:numId w:val="1"/>
        </w:numPr>
        <w:ind w:left="426" w:hanging="426"/>
        <w:rPr>
          <w:spacing w:val="2"/>
        </w:rPr>
      </w:pPr>
      <w:r>
        <w:rPr>
          <w:b/>
          <w:bCs/>
          <w:spacing w:val="2"/>
        </w:rPr>
        <w:t xml:space="preserve">El formato no requiere ser impreso. </w:t>
      </w:r>
      <w:r>
        <w:rPr>
          <w:spacing w:val="2"/>
        </w:rPr>
        <w:t>Sin embargo, debe ser cargado en las plataformas administradas por Colombia Compra Eficiente.</w:t>
      </w:r>
      <w:bookmarkStart w:id="5" w:name="_Hlk209624726"/>
    </w:p>
    <w:p w14:paraId="6C3FA7FF">
      <w:pPr>
        <w:pStyle w:val="30"/>
        <w:numPr>
          <w:ilvl w:val="0"/>
          <w:numId w:val="1"/>
        </w:numPr>
        <w:ind w:left="426" w:hanging="426"/>
        <w:rPr>
          <w:spacing w:val="2"/>
        </w:rPr>
      </w:pPr>
      <w:r>
        <w:rPr>
          <w:spacing w:val="2"/>
        </w:rPr>
        <w:t>Este formato, una vez diligenciado, deberá archivarse de conformidad con lo establecido en las tablas de retención documental de la entidad.</w:t>
      </w:r>
    </w:p>
    <w:bookmarkEnd w:id="5"/>
    <w:p w14:paraId="01938C26">
      <w:pPr>
        <w:pStyle w:val="30"/>
        <w:numPr>
          <w:ilvl w:val="0"/>
          <w:numId w:val="1"/>
        </w:numPr>
        <w:ind w:left="426" w:hanging="426"/>
        <w:rPr>
          <w:spacing w:val="2"/>
        </w:rPr>
      </w:pPr>
      <w:r>
        <w:rPr>
          <w:spacing w:val="2"/>
        </w:rPr>
        <w:t>El contenido que se encuentra en color diferente a negro, entre paréntesis o con el signo “[]” son orientaciones para el diligenciamiento del formato.</w:t>
      </w:r>
    </w:p>
    <w:p w14:paraId="14743E83">
      <w:pPr>
        <w:pStyle w:val="30"/>
        <w:numPr>
          <w:ilvl w:val="0"/>
          <w:numId w:val="1"/>
        </w:numPr>
        <w:ind w:left="426" w:hanging="426"/>
        <w:rPr>
          <w:spacing w:val="2"/>
        </w:rPr>
      </w:pPr>
      <w:r>
        <w:rPr>
          <w:spacing w:val="2"/>
        </w:rPr>
        <w:t>El formato puede ser modificado en aquellos apartados en que así se indique.</w:t>
      </w:r>
    </w:p>
    <w:p w14:paraId="4A8EDD9D">
      <w:pPr>
        <w:pStyle w:val="30"/>
        <w:numPr>
          <w:ilvl w:val="0"/>
          <w:numId w:val="1"/>
        </w:numPr>
        <w:ind w:left="426" w:hanging="426"/>
        <w:rPr>
          <w:spacing w:val="2"/>
        </w:rPr>
      </w:pPr>
      <w:r>
        <w:rPr>
          <w:spacing w:val="2"/>
        </w:rPr>
        <w:t>Las notas internas son situaciones o recomendaciones que se deben tener en cuenta al momento de elaborar el formato. No obstante, las mismas deben ser eliminadas previa impresión o suscripción del mismo.</w:t>
      </w:r>
    </w:p>
    <w:p w14:paraId="65D8B3F3">
      <w:pPr>
        <w:pStyle w:val="30"/>
        <w:numPr>
          <w:ilvl w:val="0"/>
          <w:numId w:val="1"/>
        </w:numPr>
        <w:ind w:left="426" w:hanging="426"/>
        <w:rPr>
          <w:spacing w:val="2"/>
        </w:rPr>
      </w:pPr>
      <w:r>
        <w:rPr>
          <w:spacing w:val="2"/>
        </w:rPr>
        <w:t>Todas las recomendaciones o sugerencias que busquen mejorar el presente documento pueden ser remitidas al correo de la Dirección jurídica del SENA.</w:t>
      </w:r>
    </w:p>
    <w:p w14:paraId="4B50688D"/>
    <w:p w14:paraId="7E2F1060"/>
    <w:p w14:paraId="46E59319">
      <w:pPr>
        <w:spacing w:after="200"/>
        <w:jc w:val="left"/>
        <w:rPr>
          <w:b/>
          <w:bCs/>
        </w:rPr>
      </w:pPr>
      <w:r>
        <w:rPr>
          <w:b/>
          <w:bCs/>
        </w:rPr>
        <w:br w:type="page"/>
      </w:r>
    </w:p>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18E31F0B">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3E31D5C8">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CLASIFICACIÓN DE LA INFORMACIÓN</w:t>
            </w:r>
          </w:p>
        </w:tc>
      </w:tr>
      <w:tr w14:paraId="0F8C8006">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5C2AA41D">
            <w:pPr>
              <w:rPr>
                <w:b w:val="0"/>
                <w:bCs w:val="0"/>
              </w:rPr>
            </w:pPr>
            <w:r>
              <w:rPr>
                <w:b w:val="0"/>
                <w:bCs w:val="0"/>
              </w:rPr>
              <w:t>Pública</w:t>
            </w:r>
          </w:p>
        </w:tc>
        <w:tc>
          <w:tcPr>
            <w:tcW w:w="311" w:type="pct"/>
            <w:shd w:val="clear" w:color="auto" w:fill="FFFFFF" w:themeFill="background1"/>
            <w:vAlign w:val="center"/>
          </w:tcPr>
          <w:p w14:paraId="6AE6D26F">
            <w:pPr>
              <w:jc w:val="center"/>
              <w:rPr>
                <w:b/>
                <w:bCs/>
              </w:rPr>
            </w:pPr>
          </w:p>
        </w:tc>
        <w:tc>
          <w:tcPr>
            <w:tcW w:w="1348" w:type="pct"/>
            <w:shd w:val="clear" w:color="auto" w:fill="FFFFFF" w:themeFill="background1"/>
            <w:vAlign w:val="center"/>
          </w:tcPr>
          <w:p w14:paraId="3423EDBA">
            <w:pPr>
              <w:rPr>
                <w:b/>
                <w:bCs/>
              </w:rPr>
            </w:pPr>
            <w:r>
              <w:t>Pública Clasificada</w:t>
            </w:r>
          </w:p>
        </w:tc>
        <w:tc>
          <w:tcPr>
            <w:tcW w:w="319" w:type="pct"/>
            <w:shd w:val="clear" w:color="auto" w:fill="FFFFFF" w:themeFill="background1"/>
            <w:vAlign w:val="center"/>
          </w:tcPr>
          <w:p w14:paraId="6163C6B8">
            <w:pPr>
              <w:jc w:val="center"/>
              <w:rPr>
                <w:b/>
                <w:bCs/>
              </w:rPr>
            </w:pPr>
          </w:p>
        </w:tc>
        <w:tc>
          <w:tcPr>
            <w:tcW w:w="1341" w:type="pct"/>
            <w:shd w:val="clear" w:color="auto" w:fill="FFFFFF" w:themeFill="background1"/>
            <w:vAlign w:val="center"/>
          </w:tcPr>
          <w:p w14:paraId="4BCB6BFE">
            <w:pPr>
              <w:rPr>
                <w:b/>
                <w:bCs/>
              </w:rPr>
            </w:pPr>
            <w:r>
              <w:t>Pública Reservada</w:t>
            </w:r>
          </w:p>
        </w:tc>
        <w:tc>
          <w:tcPr>
            <w:tcW w:w="325" w:type="pct"/>
            <w:shd w:val="clear" w:color="auto" w:fill="FFFFFF" w:themeFill="background1"/>
            <w:vAlign w:val="center"/>
          </w:tcPr>
          <w:p w14:paraId="55FABF5F">
            <w:pPr>
              <w:jc w:val="center"/>
            </w:pPr>
          </w:p>
        </w:tc>
      </w:tr>
    </w:tbl>
    <w:p w14:paraId="1C1817DC">
      <w:pPr>
        <w:rPr>
          <w:bCs/>
        </w:rPr>
      </w:pPr>
    </w:p>
    <w:p w14:paraId="53D429A6">
      <w:pPr>
        <w:jc w:val="center"/>
        <w:rPr>
          <w:b/>
          <w:bCs/>
        </w:rPr>
      </w:pPr>
      <w:r>
        <w:rPr>
          <w:b/>
          <w:bCs/>
        </w:rPr>
        <w:t>INFORME MENSUAL EJECUCIÓN CONTRACTUAL</w:t>
      </w:r>
    </w:p>
    <w:p w14:paraId="2C48B342"/>
    <w:p w14:paraId="3E44EDE9">
      <w:pPr>
        <w:ind w:left="3402"/>
        <w:rPr>
          <w:rFonts w:hint="default"/>
          <w:lang w:val="es-ES"/>
        </w:rPr>
      </w:pPr>
      <w:r>
        <w:rPr>
          <w:rFonts w:hint="default"/>
          <w:lang w:val="es-ES"/>
        </w:rPr>
        <w:t>Buenaventura, julio de 2026</w:t>
      </w:r>
    </w:p>
    <w:p w14:paraId="4A23C822"/>
    <w:p w14:paraId="5E868614"/>
    <w:p w14:paraId="6FAFCB93"/>
    <w:p w14:paraId="2440CA29">
      <w:r>
        <w:t>Señor(a)</w:t>
      </w:r>
    </w:p>
    <w:p w14:paraId="7BAB2A2B">
      <w:pPr>
        <w:rPr>
          <w:rFonts w:hint="default"/>
          <w:b/>
          <w:bCs/>
          <w:color w:val="auto"/>
          <w:lang w:val="es-ES"/>
        </w:rPr>
      </w:pPr>
      <w:r>
        <w:rPr>
          <w:rFonts w:hint="default"/>
          <w:b/>
          <w:bCs/>
          <w:color w:val="auto"/>
          <w:lang w:val="es-ES"/>
        </w:rPr>
        <w:t>SANDRA MILENA MOSQUERA COPETE</w:t>
      </w:r>
    </w:p>
    <w:p w14:paraId="79D6C4F4">
      <w:r>
        <w:t>Supervisor</w:t>
      </w:r>
      <w:r>
        <w:rPr>
          <w:rFonts w:hint="default"/>
          <w:lang w:val="es-ES"/>
        </w:rPr>
        <w:t xml:space="preserve"> </w:t>
      </w:r>
      <w:r>
        <w:t>contrato nro. CO1.PCCNTR.9192981 de 202</w:t>
      </w:r>
      <w:r>
        <w:rPr>
          <w:rFonts w:hint="default"/>
          <w:lang w:val="es-ES"/>
        </w:rPr>
        <w:t>6</w:t>
      </w:r>
    </w:p>
    <w:p w14:paraId="3268BBC7">
      <w:pPr>
        <w:rPr>
          <w:rFonts w:hint="default"/>
          <w:lang w:val="es-ES"/>
        </w:rPr>
      </w:pPr>
      <w:r>
        <w:rPr>
          <w:rFonts w:hint="default"/>
          <w:lang w:val="es-ES"/>
        </w:rPr>
        <w:t>Instructor G16</w:t>
      </w:r>
    </w:p>
    <w:p w14:paraId="523F5732">
      <w:pPr>
        <w:rPr>
          <w:rFonts w:hint="default"/>
          <w:lang w:val="es-ES"/>
        </w:rPr>
      </w:pPr>
      <w:r>
        <w:rPr>
          <w:rFonts w:hint="default"/>
          <w:lang w:val="es-ES"/>
        </w:rPr>
        <w:t>Coordinación Académica - Centro Náutico Pesquero</w:t>
      </w:r>
    </w:p>
    <w:p w14:paraId="7BE91909">
      <w:pPr>
        <w:rPr>
          <w:rFonts w:hint="default"/>
          <w:lang w:val="es-ES"/>
        </w:rPr>
      </w:pPr>
      <w:r>
        <w:rPr>
          <w:rFonts w:hint="default"/>
          <w:lang w:val="es-ES"/>
        </w:rPr>
        <w:t>Buenaventura</w:t>
      </w:r>
    </w:p>
    <w:p w14:paraId="2952BE7B">
      <w:pPr>
        <w:rPr>
          <w:color w:val="auto"/>
        </w:rPr>
      </w:pPr>
    </w:p>
    <w:p w14:paraId="34733B3D">
      <w:pPr>
        <w:ind w:left="3402" w:hanging="22"/>
        <w:rPr>
          <w:rFonts w:hint="default"/>
          <w:color w:val="auto"/>
          <w:lang w:val="es-ES"/>
        </w:rPr>
      </w:pPr>
      <w:r>
        <w:rPr>
          <w:b/>
          <w:bCs/>
          <w:color w:val="auto"/>
        </w:rPr>
        <w:t>Asunto</w:t>
      </w:r>
      <w:r>
        <w:rPr>
          <w:color w:val="auto"/>
        </w:rPr>
        <w:t xml:space="preserve">: Informe mensual de ejecución contractual </w:t>
      </w:r>
      <w:r>
        <w:rPr>
          <w:rFonts w:hint="default"/>
          <w:color w:val="auto"/>
          <w:lang w:val="es-ES"/>
        </w:rPr>
        <w:t>julio de 2026</w:t>
      </w:r>
    </w:p>
    <w:p w14:paraId="542698CB"/>
    <w:p w14:paraId="5E884CAF">
      <w:pPr>
        <w:ind w:left="3402" w:hanging="22"/>
      </w:pPr>
      <w:r>
        <w:rPr>
          <w:b/>
          <w:bCs/>
        </w:rPr>
        <w:t>Referencia</w:t>
      </w:r>
      <w:r>
        <w:t>: CO1.PCCNTR.9192981 de 202</w:t>
      </w:r>
      <w:r>
        <w:rPr>
          <w:rFonts w:hint="default"/>
          <w:lang w:val="es-ES"/>
        </w:rPr>
        <w:t>6</w:t>
      </w:r>
    </w:p>
    <w:p w14:paraId="7AEC8622">
      <w:pPr>
        <w:ind w:left="3402" w:hanging="22"/>
      </w:pPr>
    </w:p>
    <w:p w14:paraId="784B90BA"/>
    <w:p w14:paraId="051E3ED8">
      <w:r>
        <w:rPr>
          <w:rFonts w:hint="default"/>
          <w:lang w:val="es-ES"/>
        </w:rPr>
        <w:t>Claudia Milena Gómez Arias</w:t>
      </w:r>
      <w:r>
        <w:t>, identificad</w:t>
      </w:r>
      <w:r>
        <w:rPr>
          <w:rFonts w:hint="default"/>
          <w:lang w:val="es-ES"/>
        </w:rPr>
        <w:t>a</w:t>
      </w:r>
      <w:r>
        <w:t xml:space="preserve"> con la cédula de ciudadanía nro. </w:t>
      </w:r>
      <w:r>
        <w:rPr>
          <w:rFonts w:hint="default"/>
          <w:lang w:val="es-ES"/>
        </w:rPr>
        <w:t>31.585.349</w:t>
      </w:r>
      <w:r>
        <w:t>, en mi calidad de contratista del SENA, en cumplimiento del Contrato de Prestación de Servicios de la referencia, a continuación, presento el Informe de actividades realizadas en el mes objeto de cobro.</w:t>
      </w:r>
    </w:p>
    <w:p w14:paraId="6286ABCC"/>
    <w:p w14:paraId="13A17A1E">
      <w:pPr>
        <w:rPr>
          <w:rFonts w:hint="default"/>
        </w:rPr>
      </w:pPr>
      <w:r>
        <w:rPr>
          <w:b/>
          <w:bCs/>
        </w:rPr>
        <w:t xml:space="preserve">Valor y forma de Pago: </w:t>
      </w:r>
      <w:r>
        <w:t>El valor del contrato es de</w:t>
      </w:r>
      <w:r>
        <w:rPr>
          <w:rFonts w:hint="default"/>
          <w:lang w:val="es-ES"/>
        </w:rPr>
        <w:t xml:space="preserve"> CUARENTA Y NUEVE MILLONES DOSCIENTOS SESENTA Y NUEVE MIL NOVECIENTOS SESENTA Y NUEVE PESOS</w:t>
      </w:r>
      <w:r>
        <w:t xml:space="preserve"> </w:t>
      </w:r>
      <w:r>
        <w:rPr>
          <w:rFonts w:hint="default"/>
        </w:rPr>
        <w:t>M/CTE.</w:t>
      </w:r>
      <w:r>
        <w:rPr>
          <w:rFonts w:hint="default"/>
          <w:lang w:val="es-ES"/>
        </w:rPr>
        <w:t xml:space="preserve"> </w:t>
      </w:r>
      <w:r>
        <w:rPr>
          <w:rFonts w:hint="default"/>
        </w:rPr>
        <w:t>($49.269.969)</w:t>
      </w:r>
      <w:r>
        <w:t xml:space="preserve">. Pagaderos así: a) </w:t>
      </w:r>
      <w:r>
        <w:rPr>
          <w:rFonts w:hint="default"/>
          <w:lang w:val="es-ES"/>
        </w:rPr>
        <w:t>DIEZ (10)</w:t>
      </w:r>
      <w:r>
        <w:t xml:space="preserve"> pagos iguales de </w:t>
      </w:r>
      <w:r>
        <w:rPr>
          <w:rFonts w:hint="default"/>
          <w:lang w:val="es-ES"/>
        </w:rPr>
        <w:t>febrero</w:t>
      </w:r>
      <w:r>
        <w:t xml:space="preserve"> a noviembre de 202</w:t>
      </w:r>
      <w:r>
        <w:rPr>
          <w:rFonts w:hint="default"/>
          <w:lang w:val="es-ES"/>
        </w:rPr>
        <w:t>6</w:t>
      </w:r>
      <w:r>
        <w:t xml:space="preserve"> por</w:t>
      </w:r>
      <w:r>
        <w:rPr>
          <w:rFonts w:hint="default"/>
          <w:lang w:val="es-ES"/>
        </w:rPr>
        <w:t xml:space="preserve"> </w:t>
      </w:r>
      <w:r>
        <w:rPr>
          <w:rFonts w:hint="default"/>
        </w:rPr>
        <w:t>CUATRO MILLONES</w:t>
      </w:r>
      <w:r>
        <w:rPr>
          <w:rFonts w:hint="default"/>
          <w:lang w:val="es-ES"/>
        </w:rPr>
        <w:t xml:space="preserve"> </w:t>
      </w:r>
      <w:r>
        <w:rPr>
          <w:rFonts w:hint="default"/>
        </w:rPr>
        <w:t>SETECIENTOS TREINTA Y SIETE MIL CUATROCIENTOS NOVENTA Y SIETE PESOS M/CTE ($4.737.497),</w:t>
      </w:r>
      <w:r>
        <w:rPr>
          <w:rFonts w:hint="default"/>
          <w:lang w:val="es-ES"/>
        </w:rPr>
        <w:t xml:space="preserve"> </w:t>
      </w:r>
      <w:r>
        <w:rPr>
          <w:rFonts w:hint="default"/>
        </w:rPr>
        <w:t>b) Un último pago en el mes de diciembre de 2026, por valor de UN MILLÓN OCHOCIENTOS</w:t>
      </w:r>
      <w:r>
        <w:rPr>
          <w:rFonts w:hint="default"/>
          <w:lang w:val="es-ES"/>
        </w:rPr>
        <w:t xml:space="preserve"> </w:t>
      </w:r>
      <w:r>
        <w:rPr>
          <w:rFonts w:hint="default"/>
        </w:rPr>
        <w:t>NOVENTA Y CUATRO MIL NOVECIENTOS NOVENTA Y NUEVE PESOS M/CTE ($1.894.999).</w:t>
      </w:r>
    </w:p>
    <w:p w14:paraId="232776A9">
      <w:pPr>
        <w:rPr>
          <w:rFonts w:hint="default"/>
        </w:rPr>
      </w:pPr>
    </w:p>
    <w:p w14:paraId="073C0E6B">
      <w:r>
        <w:rPr>
          <w:b/>
          <w:bCs/>
        </w:rPr>
        <w:t xml:space="preserve">Plazo: </w:t>
      </w:r>
      <w:r>
        <w:t xml:space="preserve">Será hasta el  </w:t>
      </w:r>
      <w:r>
        <w:rPr>
          <w:rFonts w:hint="default"/>
          <w:lang w:val="es-ES"/>
        </w:rPr>
        <w:t>12 de diciembre</w:t>
      </w:r>
      <w:r>
        <w:t xml:space="preserve"> de  202</w:t>
      </w:r>
      <w:r>
        <w:rPr>
          <w:rFonts w:hint="default"/>
          <w:lang w:val="es-ES"/>
        </w:rPr>
        <w:t>6</w:t>
      </w:r>
      <w:r>
        <w:t>.</w:t>
      </w:r>
    </w:p>
    <w:p w14:paraId="34D9336D"/>
    <w:p w14:paraId="6A1C3BB5">
      <w:r>
        <w:rPr>
          <w:b/>
          <w:bCs/>
        </w:rPr>
        <w:t>Objeto:</w:t>
      </w:r>
      <w:r>
        <w:t xml:space="preserve"> </w:t>
      </w:r>
      <w:r>
        <w:rPr>
          <w:rFonts w:hint="default"/>
        </w:rPr>
        <w:t>Prestar servicios temporales como instructor para orientar, acompañar y evaluar los</w:t>
      </w:r>
      <w:r>
        <w:rPr>
          <w:rFonts w:hint="default"/>
          <w:lang w:val="es-ES"/>
        </w:rPr>
        <w:t xml:space="preserve"> </w:t>
      </w:r>
      <w:r>
        <w:rPr>
          <w:rFonts w:hint="default"/>
        </w:rPr>
        <w:t>procesos de Formación Profesional Integral de aprendices de los programas de la oferta regular</w:t>
      </w:r>
      <w:r>
        <w:rPr>
          <w:rFonts w:hint="default"/>
          <w:lang w:val="es-ES"/>
        </w:rPr>
        <w:t xml:space="preserve"> </w:t>
      </w:r>
      <w:r>
        <w:rPr>
          <w:rFonts w:hint="default"/>
        </w:rPr>
        <w:t>complementaria presencial y de etapa productiva del Centro Náutico Pesquero de Buenaventura,</w:t>
      </w:r>
      <w:r>
        <w:rPr>
          <w:rFonts w:hint="default"/>
          <w:lang w:val="es-ES"/>
        </w:rPr>
        <w:t xml:space="preserve"> </w:t>
      </w:r>
      <w:r>
        <w:rPr>
          <w:rFonts w:hint="default"/>
        </w:rPr>
        <w:t>Valle, Vigencia 2026.</w:t>
      </w:r>
    </w:p>
    <w:p w14:paraId="391CC8CC"/>
    <w:p w14:paraId="173484E9">
      <w:pPr>
        <w:rPr>
          <w:b/>
          <w:bCs/>
        </w:rPr>
      </w:pPr>
      <w:r>
        <w:rPr>
          <w:b/>
          <w:bCs/>
        </w:rPr>
        <w:t>Ejecución mensual de actividades</w:t>
      </w:r>
    </w:p>
    <w:p w14:paraId="053CECB2"/>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504"/>
        <w:gridCol w:w="2715"/>
        <w:gridCol w:w="2393"/>
        <w:gridCol w:w="3932"/>
      </w:tblGrid>
      <w:tr w14:paraId="02F2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264" w:type="pct"/>
            <w:vAlign w:val="center"/>
          </w:tcPr>
          <w:p w14:paraId="684A1868">
            <w:pPr>
              <w:spacing w:line="240" w:lineRule="auto"/>
              <w:jc w:val="center"/>
              <w:rPr>
                <w:rFonts w:eastAsia="Times New Roman"/>
                <w:b/>
                <w:bCs/>
                <w:color w:val="000000"/>
                <w:sz w:val="20"/>
                <w:szCs w:val="20"/>
              </w:rPr>
            </w:pPr>
            <w:r>
              <w:rPr>
                <w:rFonts w:eastAsia="Times New Roman"/>
                <w:b/>
                <w:bCs/>
                <w:color w:val="000000"/>
                <w:sz w:val="20"/>
                <w:szCs w:val="20"/>
              </w:rPr>
              <w:t>Nro.</w:t>
            </w:r>
          </w:p>
        </w:tc>
        <w:tc>
          <w:tcPr>
            <w:tcW w:w="1422" w:type="pct"/>
            <w:vAlign w:val="center"/>
          </w:tcPr>
          <w:p w14:paraId="7D973361">
            <w:pPr>
              <w:spacing w:line="240" w:lineRule="auto"/>
              <w:jc w:val="center"/>
              <w:rPr>
                <w:rFonts w:eastAsia="Times New Roman"/>
                <w:b/>
                <w:bCs/>
                <w:color w:val="000000"/>
                <w:sz w:val="20"/>
                <w:szCs w:val="20"/>
              </w:rPr>
            </w:pPr>
            <w:r>
              <w:rPr>
                <w:rFonts w:eastAsia="Times New Roman"/>
                <w:b/>
                <w:bCs/>
                <w:color w:val="000000"/>
                <w:sz w:val="20"/>
                <w:szCs w:val="20"/>
              </w:rPr>
              <w:t>Obligaciones</w:t>
            </w:r>
          </w:p>
        </w:tc>
        <w:tc>
          <w:tcPr>
            <w:tcW w:w="1253" w:type="pct"/>
            <w:vAlign w:val="center"/>
          </w:tcPr>
          <w:p w14:paraId="2C9B1C22">
            <w:pPr>
              <w:spacing w:line="240" w:lineRule="auto"/>
              <w:jc w:val="center"/>
              <w:rPr>
                <w:rFonts w:eastAsia="Times New Roman"/>
                <w:b/>
                <w:bCs/>
                <w:color w:val="000000"/>
                <w:sz w:val="20"/>
                <w:szCs w:val="20"/>
              </w:rPr>
            </w:pPr>
            <w:r>
              <w:rPr>
                <w:rFonts w:eastAsia="Times New Roman"/>
                <w:b/>
                <w:bCs/>
                <w:color w:val="000000"/>
                <w:sz w:val="20"/>
                <w:szCs w:val="20"/>
              </w:rPr>
              <w:t>Acciones realizadas</w:t>
            </w:r>
          </w:p>
        </w:tc>
        <w:tc>
          <w:tcPr>
            <w:tcW w:w="2059" w:type="pct"/>
            <w:vAlign w:val="center"/>
          </w:tcPr>
          <w:p w14:paraId="5592FC9F">
            <w:pPr>
              <w:spacing w:line="240" w:lineRule="auto"/>
              <w:jc w:val="center"/>
              <w:rPr>
                <w:rFonts w:eastAsia="Times New Roman"/>
                <w:b/>
                <w:bCs/>
                <w:color w:val="000000"/>
                <w:sz w:val="20"/>
                <w:szCs w:val="20"/>
              </w:rPr>
            </w:pPr>
            <w:r>
              <w:rPr>
                <w:rFonts w:eastAsia="Times New Roman"/>
                <w:b/>
                <w:bCs/>
                <w:color w:val="000000"/>
                <w:sz w:val="20"/>
                <w:szCs w:val="20"/>
              </w:rPr>
              <w:t>Evidencias</w:t>
            </w:r>
          </w:p>
        </w:tc>
      </w:tr>
      <w:tr w14:paraId="254E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23F71F55">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1</w:t>
            </w:r>
          </w:p>
        </w:tc>
        <w:tc>
          <w:tcPr>
            <w:tcW w:w="1422" w:type="pct"/>
            <w:vAlign w:val="center"/>
          </w:tcPr>
          <w:p w14:paraId="08810893">
            <w:pPr>
              <w:spacing w:beforeLines="0" w:afterLines="0" w:line="240" w:lineRule="auto"/>
              <w:jc w:val="left"/>
              <w:rPr>
                <w:rFonts w:hint="default" w:ascii="Calibri" w:hAnsi="Calibri" w:eastAsia="Calibri" w:cs="Calibri"/>
                <w:sz w:val="20"/>
                <w:szCs w:val="20"/>
              </w:rPr>
            </w:pPr>
            <w:r>
              <w:rPr>
                <w:rFonts w:hint="default" w:ascii="Calibri" w:hAnsi="Calibri" w:eastAsia="Calibri" w:cs="Calibri"/>
                <w:sz w:val="20"/>
                <w:szCs w:val="20"/>
              </w:rPr>
              <w:t>Participar activamente en la planeación de los procesos formativos de acuerdo con los</w:t>
            </w:r>
          </w:p>
          <w:p w14:paraId="5E6118EA">
            <w:pPr>
              <w:spacing w:line="240" w:lineRule="auto"/>
              <w:jc w:val="left"/>
              <w:rPr>
                <w:rFonts w:eastAsia="Times New Roman"/>
                <w:color w:val="000000"/>
                <w:sz w:val="20"/>
                <w:szCs w:val="20"/>
              </w:rPr>
            </w:pPr>
            <w:r>
              <w:rPr>
                <w:rFonts w:hint="default" w:ascii="Calibri" w:hAnsi="Calibri" w:eastAsia="Calibri" w:cs="Calibri"/>
                <w:sz w:val="20"/>
                <w:szCs w:val="20"/>
              </w:rPr>
              <w:t>lineamientos institucionales, para el área temática del objeto contractual.</w:t>
            </w:r>
          </w:p>
        </w:tc>
        <w:tc>
          <w:tcPr>
            <w:tcW w:w="1253" w:type="pct"/>
            <w:vAlign w:val="center"/>
          </w:tcPr>
          <w:p w14:paraId="0BBCDD66">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 xml:space="preserve">Planear y programar </w:t>
            </w:r>
            <w:r>
              <w:rPr>
                <w:rFonts w:hint="default" w:ascii="Calibri" w:hAnsi="Calibri" w:eastAsia="Times New Roman" w:cs="Calibri"/>
                <w:color w:val="000000"/>
                <w:sz w:val="20"/>
                <w:szCs w:val="20"/>
              </w:rPr>
              <w:t>el Seguimiento a los aprendices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en Etapa Productiva</w:t>
            </w:r>
            <w:r>
              <w:rPr>
                <w:rFonts w:hint="default" w:ascii="Calibri" w:hAnsi="Calibri" w:eastAsia="Times New Roman" w:cs="Calibri"/>
                <w:color w:val="000000"/>
                <w:sz w:val="20"/>
                <w:szCs w:val="20"/>
                <w:lang w:val="es-ES"/>
              </w:rPr>
              <w:t xml:space="preserve"> asignados por la coordinación académica</w:t>
            </w:r>
            <w:r>
              <w:rPr>
                <w:rFonts w:hint="default" w:ascii="Calibri" w:hAnsi="Calibri" w:eastAsia="Times New Roman" w:cs="Calibri"/>
                <w:color w:val="000000"/>
                <w:sz w:val="20"/>
                <w:szCs w:val="20"/>
              </w:rPr>
              <w:t xml:space="preserve"> bajo modalidad de</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Contrato de Aprendizaje, Vínculo</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Laboral</w:t>
            </w:r>
            <w:r>
              <w:rPr>
                <w:rFonts w:hint="default" w:ascii="Calibri" w:hAnsi="Calibri" w:eastAsia="Times New Roman" w:cs="Calibri"/>
                <w:color w:val="000000"/>
                <w:sz w:val="20"/>
                <w:szCs w:val="20"/>
                <w:lang w:val="es-ES"/>
              </w:rPr>
              <w:t>, Vínculo formativo.</w:t>
            </w:r>
          </w:p>
        </w:tc>
        <w:tc>
          <w:tcPr>
            <w:tcW w:w="2059" w:type="pct"/>
            <w:vAlign w:val="center"/>
          </w:tcPr>
          <w:p w14:paraId="188C7298">
            <w:pPr>
              <w:spacing w:line="240" w:lineRule="auto"/>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val="en-US" w:eastAsia="es-ES"/>
              </w:rPr>
              <w:t>Formatos de etapa productiva GFPI-F-023 y GFPI-F-147 consignados en el OneDrive de la coordinación académica.</w:t>
            </w:r>
          </w:p>
          <w:p w14:paraId="5558B8FD">
            <w:pPr>
              <w:spacing w:line="240" w:lineRule="auto"/>
              <w:jc w:val="left"/>
              <w:rPr>
                <w:rFonts w:hint="default" w:ascii="Calibri" w:hAnsi="Calibri" w:eastAsia="Times New Roman" w:cs="Calibri"/>
                <w:sz w:val="20"/>
                <w:szCs w:val="20"/>
                <w:lang w:val="en-US" w:eastAsia="es-ES"/>
              </w:rPr>
            </w:pPr>
          </w:p>
          <w:p w14:paraId="21704D39">
            <w:pPr>
              <w:spacing w:line="240" w:lineRule="auto"/>
              <w:jc w:val="left"/>
              <w:rPr>
                <w:rFonts w:ascii="Times New Roman" w:hAnsi="Times New Roman" w:eastAsia="Times New Roman" w:cs="Times New Roman"/>
                <w:sz w:val="20"/>
                <w:szCs w:val="20"/>
              </w:rPr>
            </w:pPr>
            <w:r>
              <w:rPr>
                <w:rFonts w:hint="default" w:ascii="Calibri" w:hAnsi="Calibri" w:eastAsia="Times New Roman" w:cs="Calibri"/>
                <w:sz w:val="20"/>
                <w:szCs w:val="20"/>
                <w:lang w:val="en-US" w:eastAsia="es-ES"/>
              </w:rPr>
              <w:t xml:space="preserve">Informe de evidencias consignado en la carpeta </w:t>
            </w:r>
            <w:r>
              <w:rPr>
                <w:rFonts w:hint="default" w:eastAsia="Times New Roman" w:cs="Calibri"/>
                <w:sz w:val="20"/>
                <w:szCs w:val="20"/>
                <w:lang w:val="en-US" w:eastAsia="es-ES"/>
              </w:rPr>
              <w:t>GC_31585349_10726_JUL_2026</w:t>
            </w:r>
          </w:p>
        </w:tc>
      </w:tr>
      <w:tr w14:paraId="2031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5A0F8524">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2</w:t>
            </w:r>
          </w:p>
        </w:tc>
        <w:tc>
          <w:tcPr>
            <w:tcW w:w="1422" w:type="pct"/>
            <w:vAlign w:val="center"/>
          </w:tcPr>
          <w:p w14:paraId="5004F348">
            <w:pPr>
              <w:spacing w:line="240" w:lineRule="auto"/>
              <w:jc w:val="left"/>
              <w:rPr>
                <w:rFonts w:eastAsia="Times New Roman"/>
                <w:color w:val="000000"/>
                <w:sz w:val="20"/>
                <w:szCs w:val="20"/>
              </w:rPr>
            </w:pPr>
            <w:r>
              <w:rPr>
                <w:rFonts w:hint="default" w:ascii="Calibri" w:hAnsi="Calibri" w:cs="Calibri"/>
                <w:sz w:val="20"/>
                <w:szCs w:val="20"/>
                <w:highlight w:val="none"/>
              </w:rPr>
              <w:t>Participar activamente cuando sea requerido, en jornadas de diseño y desarrollo curricular de programas de Formación Profesional Integral, conforme a las necesidades nacionales y a los lineamientos institucionales requeridos para el área temática objeto del contrato.</w:t>
            </w:r>
          </w:p>
        </w:tc>
        <w:tc>
          <w:tcPr>
            <w:tcW w:w="1253" w:type="pct"/>
            <w:vAlign w:val="center"/>
          </w:tcPr>
          <w:p w14:paraId="4EE85A10">
            <w:pPr>
              <w:pStyle w:val="50"/>
              <w:jc w:val="left"/>
              <w:rPr>
                <w:rFonts w:hint="default" w:ascii="Calibri" w:hAnsi="Calibri" w:cs="Calibri"/>
                <w:sz w:val="20"/>
                <w:szCs w:val="20"/>
                <w:highlight w:val="none"/>
              </w:rPr>
            </w:pPr>
            <w:r>
              <w:rPr>
                <w:rFonts w:hint="default" w:ascii="Calibri" w:hAnsi="Calibri" w:cs="Calibri"/>
                <w:sz w:val="20"/>
                <w:szCs w:val="20"/>
                <w:highlight w:val="none"/>
              </w:rPr>
              <w:t>Actas de reuniones y material construido de diseño y desarrollo curricular.</w:t>
            </w:r>
          </w:p>
          <w:p w14:paraId="05B95505">
            <w:pPr>
              <w:spacing w:line="240" w:lineRule="auto"/>
              <w:jc w:val="left"/>
              <w:rPr>
                <w:rFonts w:eastAsia="Times New Roman"/>
                <w:color w:val="000000"/>
                <w:sz w:val="20"/>
                <w:szCs w:val="20"/>
              </w:rPr>
            </w:pPr>
          </w:p>
        </w:tc>
        <w:tc>
          <w:tcPr>
            <w:tcW w:w="2059" w:type="pct"/>
            <w:vAlign w:val="center"/>
          </w:tcPr>
          <w:p w14:paraId="68187360">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7A39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6B95F408">
            <w:pPr>
              <w:spacing w:line="240" w:lineRule="auto"/>
              <w:jc w:val="left"/>
              <w:rPr>
                <w:rFonts w:eastAsia="Times New Roman"/>
                <w:color w:val="000000"/>
                <w:sz w:val="20"/>
                <w:szCs w:val="20"/>
              </w:rPr>
            </w:pPr>
            <w:r>
              <w:rPr>
                <w:rFonts w:hint="default" w:ascii="Calibri" w:hAnsi="Calibri" w:eastAsia="Times New Roman" w:cs="Calibri"/>
                <w:color w:val="000000"/>
                <w:sz w:val="20"/>
                <w:szCs w:val="20"/>
                <w:highlight w:val="none"/>
              </w:rPr>
              <w:t>3</w:t>
            </w:r>
          </w:p>
        </w:tc>
        <w:tc>
          <w:tcPr>
            <w:tcW w:w="1422" w:type="pct"/>
            <w:vAlign w:val="center"/>
          </w:tcPr>
          <w:p w14:paraId="7CBE7F39">
            <w:pPr>
              <w:spacing w:line="240" w:lineRule="auto"/>
              <w:jc w:val="left"/>
              <w:rPr>
                <w:rFonts w:eastAsia="Times New Roman"/>
                <w:color w:val="000000"/>
                <w:sz w:val="20"/>
                <w:szCs w:val="20"/>
              </w:rPr>
            </w:pPr>
            <w:r>
              <w:rPr>
                <w:rFonts w:hint="default" w:ascii="Calibri" w:hAnsi="Calibri" w:eastAsia="Times New Roman" w:cs="Calibri"/>
                <w:color w:val="000000"/>
                <w:sz w:val="20"/>
                <w:szCs w:val="20"/>
                <w:highlight w:val="none"/>
              </w:rPr>
              <w:t>Entregar los soportes del procedimiento de Ingreso de aprendices al programa de formación</w:t>
            </w:r>
            <w:r>
              <w:rPr>
                <w:rFonts w:hint="default" w:ascii="Calibri" w:hAnsi="Calibri" w:eastAsia="Times New Roman" w:cs="Calibri"/>
                <w:color w:val="000000"/>
                <w:sz w:val="20"/>
                <w:szCs w:val="20"/>
                <w:highlight w:val="none"/>
                <w:lang w:val="es-ES"/>
              </w:rPr>
              <w:t xml:space="preserve"> </w:t>
            </w:r>
            <w:r>
              <w:rPr>
                <w:rFonts w:hint="default" w:ascii="Calibri" w:hAnsi="Calibri" w:eastAsia="Times New Roman" w:cs="Calibri"/>
                <w:color w:val="000000"/>
                <w:sz w:val="20"/>
                <w:szCs w:val="20"/>
                <w:highlight w:val="none"/>
              </w:rPr>
              <w:t>tales como: Ficha de matrícula; fotocopia del documento de identidad, y/o requisitos</w:t>
            </w:r>
            <w:r>
              <w:rPr>
                <w:rFonts w:hint="default" w:ascii="Calibri" w:hAnsi="Calibri" w:eastAsia="Times New Roman" w:cs="Calibri"/>
                <w:color w:val="000000"/>
                <w:sz w:val="20"/>
                <w:szCs w:val="20"/>
                <w:highlight w:val="none"/>
                <w:lang w:val="es-ES"/>
              </w:rPr>
              <w:t xml:space="preserve"> </w:t>
            </w:r>
            <w:r>
              <w:rPr>
                <w:rFonts w:hint="default" w:ascii="Calibri" w:hAnsi="Calibri" w:eastAsia="Times New Roman" w:cs="Calibri"/>
                <w:color w:val="000000"/>
                <w:sz w:val="20"/>
                <w:szCs w:val="20"/>
                <w:highlight w:val="none"/>
              </w:rPr>
              <w:t>definidos en el diseño curricular, cuando ejecute formación complementaria.</w:t>
            </w:r>
          </w:p>
        </w:tc>
        <w:tc>
          <w:tcPr>
            <w:tcW w:w="1253" w:type="pct"/>
            <w:vAlign w:val="center"/>
          </w:tcPr>
          <w:p w14:paraId="3654CF3E">
            <w:pPr>
              <w:spacing w:line="240" w:lineRule="auto"/>
              <w:jc w:val="left"/>
              <w:rPr>
                <w:rFonts w:hint="default" w:ascii="Calibri" w:hAnsi="Calibri" w:eastAsia="Times New Roman" w:cs="Calibri"/>
                <w:sz w:val="20"/>
                <w:szCs w:val="20"/>
                <w:highlight w:val="none"/>
              </w:rPr>
            </w:pPr>
            <w:r>
              <w:rPr>
                <w:rFonts w:hint="default" w:ascii="Calibri" w:hAnsi="Calibri" w:eastAsia="Times New Roman" w:cs="Calibri"/>
                <w:sz w:val="20"/>
                <w:szCs w:val="20"/>
                <w:highlight w:val="none"/>
              </w:rPr>
              <w:t>Pantallazo del correo de solicitud de</w:t>
            </w:r>
          </w:p>
          <w:p w14:paraId="73C24CF7">
            <w:pPr>
              <w:spacing w:line="240" w:lineRule="auto"/>
              <w:jc w:val="left"/>
              <w:rPr>
                <w:rFonts w:hint="default" w:ascii="Calibri" w:hAnsi="Calibri" w:eastAsia="Times New Roman" w:cs="Calibri"/>
                <w:sz w:val="20"/>
                <w:szCs w:val="20"/>
                <w:highlight w:val="none"/>
              </w:rPr>
            </w:pPr>
            <w:r>
              <w:rPr>
                <w:rFonts w:hint="default" w:ascii="Calibri" w:hAnsi="Calibri" w:eastAsia="Times New Roman" w:cs="Calibri"/>
                <w:sz w:val="20"/>
                <w:szCs w:val="20"/>
                <w:highlight w:val="none"/>
              </w:rPr>
              <w:t>apertura de cursos complementarios</w:t>
            </w:r>
          </w:p>
          <w:p w14:paraId="59E92F14">
            <w:pPr>
              <w:spacing w:line="240" w:lineRule="auto"/>
              <w:jc w:val="left"/>
              <w:rPr>
                <w:rFonts w:hint="default" w:ascii="Calibri" w:hAnsi="Calibri" w:eastAsia="Times New Roman" w:cs="Calibri"/>
                <w:sz w:val="20"/>
                <w:szCs w:val="20"/>
                <w:highlight w:val="none"/>
              </w:rPr>
            </w:pPr>
            <w:r>
              <w:rPr>
                <w:rFonts w:hint="default" w:ascii="Calibri" w:hAnsi="Calibri" w:eastAsia="Times New Roman" w:cs="Calibri"/>
                <w:sz w:val="20"/>
                <w:szCs w:val="20"/>
                <w:highlight w:val="none"/>
              </w:rPr>
              <w:t>evidenciando los tres formatos:</w:t>
            </w:r>
          </w:p>
          <w:p w14:paraId="06B1A0EC">
            <w:pPr>
              <w:spacing w:line="240" w:lineRule="auto"/>
              <w:jc w:val="left"/>
              <w:rPr>
                <w:rFonts w:hint="default" w:ascii="Calibri" w:hAnsi="Calibri" w:eastAsia="Times New Roman" w:cs="Calibri"/>
                <w:sz w:val="20"/>
                <w:szCs w:val="20"/>
                <w:highlight w:val="none"/>
              </w:rPr>
            </w:pPr>
            <w:r>
              <w:rPr>
                <w:rFonts w:hint="default" w:ascii="Calibri" w:hAnsi="Calibri" w:eastAsia="Times New Roman" w:cs="Calibri"/>
                <w:sz w:val="20"/>
                <w:szCs w:val="20"/>
                <w:highlight w:val="none"/>
              </w:rPr>
              <w:t>1. Copia documentos de identidad</w:t>
            </w:r>
          </w:p>
          <w:p w14:paraId="3EB3D59D">
            <w:pPr>
              <w:spacing w:line="240" w:lineRule="auto"/>
              <w:jc w:val="left"/>
              <w:rPr>
                <w:rFonts w:hint="default" w:ascii="Calibri" w:hAnsi="Calibri" w:eastAsia="Times New Roman" w:cs="Calibri"/>
                <w:sz w:val="20"/>
                <w:szCs w:val="20"/>
                <w:highlight w:val="none"/>
              </w:rPr>
            </w:pPr>
            <w:r>
              <w:rPr>
                <w:rFonts w:hint="default" w:ascii="Calibri" w:hAnsi="Calibri" w:eastAsia="Times New Roman" w:cs="Calibri"/>
                <w:sz w:val="20"/>
                <w:szCs w:val="20"/>
                <w:highlight w:val="none"/>
              </w:rPr>
              <w:t>2. Formatos de Inscripción</w:t>
            </w:r>
          </w:p>
          <w:p w14:paraId="4F69FB24">
            <w:pPr>
              <w:spacing w:line="240" w:lineRule="auto"/>
              <w:jc w:val="left"/>
              <w:rPr>
                <w:rFonts w:eastAsia="Times New Roman"/>
                <w:color w:val="000000"/>
                <w:sz w:val="20"/>
                <w:szCs w:val="20"/>
              </w:rPr>
            </w:pPr>
            <w:r>
              <w:rPr>
                <w:rFonts w:hint="default" w:ascii="Calibri" w:hAnsi="Calibri" w:eastAsia="Times New Roman" w:cs="Calibri"/>
                <w:sz w:val="20"/>
                <w:szCs w:val="20"/>
                <w:highlight w:val="none"/>
              </w:rPr>
              <w:t>3. Formato solicitud de apertura</w:t>
            </w:r>
          </w:p>
        </w:tc>
        <w:tc>
          <w:tcPr>
            <w:tcW w:w="2059" w:type="pct"/>
            <w:vAlign w:val="center"/>
          </w:tcPr>
          <w:p w14:paraId="0F982D93">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05A3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0F008FC4">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4</w:t>
            </w:r>
          </w:p>
        </w:tc>
        <w:tc>
          <w:tcPr>
            <w:tcW w:w="1422" w:type="pct"/>
            <w:vAlign w:val="center"/>
          </w:tcPr>
          <w:p w14:paraId="18A1ADD7">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Ejecutar la formación profesional integral de acuerdo con el currículo, desarrollo curricular y</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proyecto formativo de los programas del área temática objeto del contrato, aplicando según</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 xml:space="preserve">la modalidad, estrategias de </w:t>
            </w:r>
            <w:r>
              <w:rPr>
                <w:rFonts w:hint="default" w:ascii="Calibri" w:hAnsi="Calibri" w:eastAsia="Times New Roman" w:cs="Calibri"/>
                <w:color w:val="000000"/>
                <w:sz w:val="20"/>
                <w:szCs w:val="20"/>
                <w:lang w:val="es-ES"/>
              </w:rPr>
              <w:t>e</w:t>
            </w:r>
            <w:r>
              <w:rPr>
                <w:rFonts w:hint="default" w:ascii="Calibri" w:hAnsi="Calibri" w:eastAsia="Times New Roman" w:cs="Calibri"/>
                <w:color w:val="000000"/>
                <w:sz w:val="20"/>
                <w:szCs w:val="20"/>
              </w:rPr>
              <w:t>nseñanza, aprendizaje, seguimiento y evaluación de acuerdo</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con los lineamientos pedagógicos y metodológicos de la entidad. Desde su planeación hasta</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la emisión de juicios de evaluación.</w:t>
            </w:r>
          </w:p>
        </w:tc>
        <w:tc>
          <w:tcPr>
            <w:tcW w:w="1253" w:type="pct"/>
            <w:vAlign w:val="center"/>
          </w:tcPr>
          <w:p w14:paraId="3EE6F72E">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Programación de las fichas atendidas, se relacionan planes de trabajo y listas de asistencia:</w:t>
            </w:r>
          </w:p>
          <w:p w14:paraId="1176DC76">
            <w:pPr>
              <w:spacing w:line="240" w:lineRule="auto"/>
              <w:jc w:val="left"/>
              <w:rPr>
                <w:rFonts w:hint="default" w:ascii="Calibri" w:hAnsi="Calibri" w:eastAsia="Times New Roman" w:cs="Calibri"/>
                <w:sz w:val="20"/>
                <w:szCs w:val="20"/>
                <w:lang w:eastAsia="es-ES"/>
              </w:rPr>
            </w:pPr>
          </w:p>
          <w:p w14:paraId="358DE88C">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r>
              <w:rPr>
                <w:rFonts w:hint="default" w:ascii="Calibri" w:hAnsi="Calibri" w:cs="Calibri" w:eastAsiaTheme="minorEastAsia"/>
                <w:b/>
                <w:bCs/>
                <w:color w:val="000000" w:themeColor="text1"/>
                <w:sz w:val="20"/>
                <w:szCs w:val="20"/>
                <w:lang w:val="es-CO"/>
                <w14:textFill>
                  <w14:solidFill>
                    <w14:schemeClr w14:val="tx1"/>
                  </w14:solidFill>
                </w14:textFill>
              </w:rPr>
              <w:t>Titulada presencial:</w:t>
            </w:r>
          </w:p>
          <w:p w14:paraId="027DD773">
            <w:pPr>
              <w:pStyle w:val="30"/>
              <w:spacing w:after="0" w:line="240" w:lineRule="auto"/>
              <w:ind w:firstLine="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3E77A247">
            <w:pPr>
              <w:pStyle w:val="30"/>
              <w:numPr>
                <w:ilvl w:val="0"/>
                <w:numId w:val="2"/>
              </w:numPr>
              <w:spacing w:after="0" w:line="240" w:lineRule="auto"/>
              <w:ind w:left="420" w:leftChars="0" w:hanging="420" w:firstLineChars="0"/>
              <w:jc w:val="both"/>
              <w:rPr>
                <w:rFonts w:hint="default" w:ascii="Calibri" w:hAnsi="Calibri" w:cs="Calibri" w:eastAsiaTheme="minorEastAsia"/>
                <w:color w:val="000000" w:themeColor="text1"/>
                <w:sz w:val="20"/>
                <w:szCs w:val="20"/>
                <w:lang w:val="es-ES"/>
                <w14:textFill>
                  <w14:solidFill>
                    <w14:schemeClr w14:val="tx1"/>
                  </w14:solidFill>
                </w14:textFill>
              </w:rPr>
            </w:pPr>
            <w:r>
              <w:rPr>
                <w:rFonts w:hint="default" w:ascii="Calibri" w:hAnsi="Calibri" w:cs="Calibri" w:eastAsiaTheme="minorEastAsia"/>
                <w:color w:val="000000" w:themeColor="text1"/>
                <w:sz w:val="20"/>
                <w:szCs w:val="20"/>
                <w:lang w:val="es-ES"/>
                <w14:textFill>
                  <w14:solidFill>
                    <w14:schemeClr w14:val="tx1"/>
                  </w14:solidFill>
                </w14:textFill>
              </w:rPr>
              <w:t xml:space="preserve">TECNÓLOGO GESTIÓN PORTUARIA - </w:t>
            </w:r>
            <w:r>
              <w:rPr>
                <w:rFonts w:hint="default" w:ascii="Calibri" w:hAnsi="Calibri" w:cs="Calibri" w:eastAsiaTheme="minorEastAsia"/>
                <w:b/>
                <w:bCs/>
                <w:color w:val="000000" w:themeColor="text1"/>
                <w:sz w:val="20"/>
                <w:szCs w:val="20"/>
                <w:lang w:val="es-ES"/>
                <w14:textFill>
                  <w14:solidFill>
                    <w14:schemeClr w14:val="tx1"/>
                  </w14:solidFill>
                </w14:textFill>
              </w:rPr>
              <w:t>2996591</w:t>
            </w:r>
          </w:p>
          <w:p w14:paraId="6D38EF14">
            <w:pPr>
              <w:pStyle w:val="30"/>
              <w:numPr>
                <w:ilvl w:val="0"/>
                <w:numId w:val="2"/>
              </w:numPr>
              <w:spacing w:after="0" w:line="240" w:lineRule="auto"/>
              <w:ind w:left="420" w:leftChars="0" w:hanging="420" w:firstLineChars="0"/>
              <w:jc w:val="both"/>
              <w:rPr>
                <w:rFonts w:hint="default" w:ascii="Calibri" w:hAnsi="Calibri" w:cs="Calibri" w:eastAsiaTheme="minorEastAsia"/>
                <w:color w:val="000000" w:themeColor="text1"/>
                <w:sz w:val="20"/>
                <w:szCs w:val="20"/>
                <w:lang w:val="es-ES"/>
                <w14:textFill>
                  <w14:solidFill>
                    <w14:schemeClr w14:val="tx1"/>
                  </w14:solidFill>
                </w14:textFill>
              </w:rPr>
            </w:pPr>
            <w:r>
              <w:rPr>
                <w:rFonts w:hint="default" w:cs="Calibri" w:eastAsiaTheme="minorEastAsia"/>
                <w:color w:val="000000" w:themeColor="text1"/>
                <w:sz w:val="20"/>
                <w:szCs w:val="20"/>
                <w:lang w:val="es-ES"/>
                <w14:textFill>
                  <w14:solidFill>
                    <w14:schemeClr w14:val="tx1"/>
                  </w14:solidFill>
                </w14:textFill>
              </w:rPr>
              <w:t xml:space="preserve">TECNÓLOGO GESTIÓN PORTUARIA - </w:t>
            </w:r>
            <w:r>
              <w:rPr>
                <w:rFonts w:hint="default" w:cs="Calibri" w:eastAsiaTheme="minorEastAsia"/>
                <w:b/>
                <w:bCs/>
                <w:color w:val="000000" w:themeColor="text1"/>
                <w:sz w:val="20"/>
                <w:szCs w:val="20"/>
                <w:lang w:val="es-ES"/>
                <w14:textFill>
                  <w14:solidFill>
                    <w14:schemeClr w14:val="tx1"/>
                  </w14:solidFill>
                </w14:textFill>
              </w:rPr>
              <w:t>2875700</w:t>
            </w:r>
          </w:p>
          <w:p w14:paraId="45E6F413">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1620EE07">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1923DF3B">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1E5F4A53">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5F084855">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4A1FEB9A">
            <w:pPr>
              <w:pStyle w:val="30"/>
              <w:spacing w:after="0" w:line="240" w:lineRule="auto"/>
              <w:ind w:left="0" w:leftChars="0" w:firstLine="0" w:firstLineChars="0"/>
              <w:jc w:val="both"/>
              <w:rPr>
                <w:rFonts w:hint="default" w:ascii="Calibri" w:hAnsi="Calibri" w:cs="Calibri" w:eastAsiaTheme="minorEastAsia"/>
                <w:b/>
                <w:bCs/>
                <w:color w:val="000000" w:themeColor="text1"/>
                <w:sz w:val="20"/>
                <w:szCs w:val="20"/>
                <w:lang w:val="es-CO"/>
                <w14:textFill>
                  <w14:solidFill>
                    <w14:schemeClr w14:val="tx1"/>
                  </w14:solidFill>
                </w14:textFill>
              </w:rPr>
            </w:pPr>
          </w:p>
          <w:p w14:paraId="633EF060">
            <w:pPr>
              <w:pStyle w:val="30"/>
              <w:spacing w:after="0" w:line="240" w:lineRule="auto"/>
              <w:ind w:left="0" w:leftChars="0" w:firstLine="0" w:firstLineChars="0"/>
              <w:jc w:val="both"/>
              <w:rPr>
                <w:rFonts w:hint="default" w:ascii="Calibri" w:hAnsi="Calibri" w:cs="Calibri" w:eastAsiaTheme="minorEastAsia"/>
                <w:color w:val="000000" w:themeColor="text1"/>
                <w:sz w:val="20"/>
                <w:szCs w:val="20"/>
                <w:lang w:val="es-CO"/>
                <w14:textFill>
                  <w14:solidFill>
                    <w14:schemeClr w14:val="tx1"/>
                  </w14:solidFill>
                </w14:textFill>
              </w:rPr>
            </w:pPr>
            <w:r>
              <w:rPr>
                <w:rFonts w:hint="default" w:ascii="Calibri" w:hAnsi="Calibri" w:cs="Calibri" w:eastAsiaTheme="minorEastAsia"/>
                <w:b/>
                <w:bCs/>
                <w:color w:val="000000" w:themeColor="text1"/>
                <w:sz w:val="20"/>
                <w:szCs w:val="20"/>
                <w:lang w:val="es-CO"/>
                <w14:textFill>
                  <w14:solidFill>
                    <w14:schemeClr w14:val="tx1"/>
                  </w14:solidFill>
                </w14:textFill>
              </w:rPr>
              <w:t>Titulada virtual:</w:t>
            </w:r>
          </w:p>
          <w:p w14:paraId="23D96BE8">
            <w:pPr>
              <w:pStyle w:val="30"/>
              <w:spacing w:after="0" w:line="240" w:lineRule="auto"/>
              <w:ind w:left="0" w:leftChars="0" w:firstLine="0" w:firstLineChars="0"/>
              <w:jc w:val="both"/>
              <w:rPr>
                <w:rFonts w:hint="default" w:ascii="Calibri" w:hAnsi="Calibri" w:cs="Calibri" w:eastAsiaTheme="minorEastAsia"/>
                <w:color w:val="000000" w:themeColor="text1"/>
                <w:sz w:val="20"/>
                <w:szCs w:val="20"/>
                <w:lang w:val="es-CO"/>
                <w14:textFill>
                  <w14:solidFill>
                    <w14:schemeClr w14:val="tx1"/>
                  </w14:solidFill>
                </w14:textFill>
              </w:rPr>
            </w:pPr>
            <w:r>
              <w:rPr>
                <w:rFonts w:hint="default" w:ascii="Calibri" w:hAnsi="Calibri" w:cs="Calibri" w:eastAsiaTheme="minorEastAsia"/>
                <w:color w:val="000000" w:themeColor="text1"/>
                <w:sz w:val="20"/>
                <w:szCs w:val="20"/>
                <w:lang w:val="es-CO"/>
                <w14:textFill>
                  <w14:solidFill>
                    <w14:schemeClr w14:val="tx1"/>
                  </w14:solidFill>
                </w14:textFill>
              </w:rPr>
              <w:t>(relacionar el nombre del programa de formación con el número de ficha)</w:t>
            </w:r>
          </w:p>
          <w:p w14:paraId="4172ABCE">
            <w:pPr>
              <w:pStyle w:val="30"/>
              <w:spacing w:after="0" w:line="240" w:lineRule="auto"/>
              <w:ind w:firstLine="0"/>
              <w:jc w:val="both"/>
              <w:rPr>
                <w:rFonts w:hint="default" w:ascii="Calibri" w:hAnsi="Calibri" w:cs="Calibri" w:eastAsiaTheme="minorEastAsia"/>
                <w:color w:val="000000" w:themeColor="text1"/>
                <w:sz w:val="20"/>
                <w:szCs w:val="20"/>
                <w:lang w:val="es-CO"/>
                <w14:textFill>
                  <w14:solidFill>
                    <w14:schemeClr w14:val="tx1"/>
                  </w14:solidFill>
                </w14:textFill>
              </w:rPr>
            </w:pPr>
          </w:p>
          <w:p w14:paraId="1F41385B">
            <w:pPr>
              <w:numPr>
                <w:ilvl w:val="0"/>
                <w:numId w:val="0"/>
              </w:numPr>
              <w:spacing w:after="117" w:line="259" w:lineRule="auto"/>
              <w:jc w:val="both"/>
              <w:rPr>
                <w:rFonts w:hint="default" w:ascii="Calibri" w:hAnsi="Calibri" w:cs="Calibri" w:eastAsiaTheme="minorEastAsia"/>
                <w:color w:val="000000" w:themeColor="text1"/>
                <w:sz w:val="20"/>
                <w:szCs w:val="20"/>
                <w:lang w:val="es-CO"/>
                <w14:textFill>
                  <w14:solidFill>
                    <w14:schemeClr w14:val="tx1"/>
                  </w14:solidFill>
                </w14:textFill>
              </w:rPr>
            </w:pPr>
            <w:r>
              <w:rPr>
                <w:rFonts w:hint="default" w:ascii="Calibri" w:hAnsi="Calibri" w:cs="Calibri" w:eastAsiaTheme="minorEastAsia"/>
                <w:b/>
                <w:bCs/>
                <w:color w:val="000000" w:themeColor="text1"/>
                <w:sz w:val="20"/>
                <w:szCs w:val="20"/>
                <w:lang w:val="es-CO"/>
                <w14:textFill>
                  <w14:solidFill>
                    <w14:schemeClr w14:val="tx1"/>
                  </w14:solidFill>
                </w14:textFill>
              </w:rPr>
              <w:t>Curso complementario:</w:t>
            </w:r>
          </w:p>
          <w:p w14:paraId="77F9F744">
            <w:pPr>
              <w:pStyle w:val="30"/>
              <w:spacing w:after="0" w:line="240" w:lineRule="auto"/>
              <w:ind w:left="0" w:leftChars="0" w:firstLine="0" w:firstLineChars="0"/>
              <w:jc w:val="both"/>
              <w:rPr>
                <w:rFonts w:hint="default" w:ascii="Calibri" w:hAnsi="Calibri" w:cs="Calibri" w:eastAsiaTheme="minorEastAsia"/>
                <w:color w:val="000000" w:themeColor="text1"/>
                <w:sz w:val="20"/>
                <w:szCs w:val="20"/>
                <w:lang w:val="es-CO"/>
                <w14:textFill>
                  <w14:solidFill>
                    <w14:schemeClr w14:val="tx1"/>
                  </w14:solidFill>
                </w14:textFill>
              </w:rPr>
            </w:pPr>
            <w:r>
              <w:rPr>
                <w:rFonts w:hint="default" w:ascii="Calibri" w:hAnsi="Calibri" w:cs="Calibri" w:eastAsiaTheme="minorEastAsia"/>
                <w:color w:val="000000" w:themeColor="text1"/>
                <w:sz w:val="20"/>
                <w:szCs w:val="20"/>
                <w:lang w:val="es-CO"/>
                <w14:textFill>
                  <w14:solidFill>
                    <w14:schemeClr w14:val="tx1"/>
                  </w14:solidFill>
                </w14:textFill>
              </w:rPr>
              <w:t>(relacionar el nombre del programa de formación con el número de ficha)</w:t>
            </w:r>
          </w:p>
          <w:p w14:paraId="35712C95">
            <w:pPr>
              <w:pStyle w:val="30"/>
              <w:spacing w:after="0" w:line="240" w:lineRule="auto"/>
              <w:ind w:firstLine="0"/>
              <w:jc w:val="both"/>
              <w:rPr>
                <w:rFonts w:hint="default" w:ascii="Calibri" w:hAnsi="Calibri" w:cs="Calibri" w:eastAsiaTheme="minorEastAsia"/>
                <w:color w:val="000000" w:themeColor="text1"/>
                <w:sz w:val="20"/>
                <w:szCs w:val="20"/>
                <w:lang w:val="es-CO"/>
                <w14:textFill>
                  <w14:solidFill>
                    <w14:schemeClr w14:val="tx1"/>
                  </w14:solidFill>
                </w14:textFill>
              </w:rPr>
            </w:pPr>
          </w:p>
          <w:p w14:paraId="140BC7A0">
            <w:pPr>
              <w:spacing w:line="240" w:lineRule="auto"/>
              <w:jc w:val="left"/>
              <w:rPr>
                <w:rFonts w:hint="default" w:ascii="Calibri" w:hAnsi="Calibri" w:eastAsia="Times New Roman" w:cs="Calibri"/>
                <w:color w:val="000000"/>
                <w:sz w:val="20"/>
                <w:szCs w:val="20"/>
                <w:lang w:val="es-ES"/>
              </w:rPr>
            </w:pPr>
          </w:p>
        </w:tc>
        <w:tc>
          <w:tcPr>
            <w:tcW w:w="2059" w:type="pct"/>
            <w:vAlign w:val="center"/>
          </w:tcPr>
          <w:p w14:paraId="437BDC3E">
            <w:pPr>
              <w:numPr>
                <w:ilvl w:val="0"/>
                <w:numId w:val="3"/>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eastAsia="Times New Roman" w:cs="Calibri"/>
                <w:sz w:val="20"/>
                <w:szCs w:val="20"/>
                <w:lang w:val="en-US" w:eastAsia="es-ES"/>
              </w:rPr>
              <w:t xml:space="preserve">Se realizan seguimientos Momentos 1 y 2 de los aprendices de la ficha 2996591 y seguimiento final en la ficha 2875700 con el formato </w:t>
            </w:r>
            <w:r>
              <w:rPr>
                <w:rFonts w:hint="default" w:ascii="Calibri" w:hAnsi="Calibri" w:eastAsia="Times New Roman" w:cs="Calibri"/>
                <w:sz w:val="20"/>
                <w:szCs w:val="20"/>
                <w:lang w:val="en-US" w:eastAsia="es-ES"/>
              </w:rPr>
              <w:t>GFPI-F-023</w:t>
            </w:r>
          </w:p>
          <w:p w14:paraId="42A7BB3B">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Merlyn Vanesa Orobio Riascos</w:t>
            </w:r>
          </w:p>
          <w:p w14:paraId="537C6CEE">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Hahy Suri Hurtado Mina</w:t>
            </w:r>
          </w:p>
          <w:p w14:paraId="60FB8400">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Cristian Antonio Hurtado Vallecilla</w:t>
            </w:r>
          </w:p>
          <w:p w14:paraId="2FE16631">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Brayan Joel Sanchez Riascos</w:t>
            </w:r>
          </w:p>
          <w:p w14:paraId="516D5520">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Ana Yulisa Franco Riascos</w:t>
            </w:r>
          </w:p>
          <w:p w14:paraId="23D18948">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Anderson Daniel Minotta Mosquera</w:t>
            </w:r>
          </w:p>
          <w:p w14:paraId="77E86ADC">
            <w:pPr>
              <w:numPr>
                <w:ilvl w:val="0"/>
                <w:numId w:val="4"/>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Marilianny Victoria CardenaS</w:t>
            </w:r>
          </w:p>
          <w:p w14:paraId="62AF799D">
            <w:pPr>
              <w:numPr>
                <w:ilvl w:val="0"/>
                <w:numId w:val="0"/>
              </w:numPr>
              <w:spacing w:line="240" w:lineRule="auto"/>
              <w:ind w:leftChars="0"/>
              <w:jc w:val="left"/>
              <w:rPr>
                <w:rFonts w:hint="default" w:ascii="Calibri" w:hAnsi="Calibri" w:eastAsia="Times New Roman" w:cs="Calibri"/>
                <w:sz w:val="20"/>
                <w:szCs w:val="20"/>
                <w:lang w:eastAsia="es-ES"/>
              </w:rPr>
            </w:pPr>
          </w:p>
          <w:p w14:paraId="7B49CBC8">
            <w:pPr>
              <w:numPr>
                <w:ilvl w:val="0"/>
                <w:numId w:val="3"/>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val="en-US" w:eastAsia="es-ES"/>
              </w:rPr>
              <w:t>Formatos GFPI-F-023 y GFPI-F-147 diligenciados con el registro de los seguimientos y desarrollo de la etapa productiva de los aprendices asignados. Se ge</w:t>
            </w:r>
            <w:r>
              <w:rPr>
                <w:rFonts w:hint="default" w:ascii="Calibri" w:hAnsi="Calibri" w:eastAsia="Times New Roman" w:cs="Calibri"/>
                <w:sz w:val="20"/>
                <w:szCs w:val="20"/>
                <w:lang w:eastAsia="es-ES"/>
              </w:rPr>
              <w:t>stionan</w:t>
            </w:r>
            <w:r>
              <w:rPr>
                <w:rFonts w:hint="default" w:ascii="Calibri" w:hAnsi="Calibri" w:eastAsia="Times New Roman" w:cs="Calibri"/>
                <w:sz w:val="20"/>
                <w:szCs w:val="20"/>
                <w:lang w:val="en-US" w:eastAsia="es-ES"/>
              </w:rPr>
              <w:t xml:space="preserve"> </w:t>
            </w:r>
            <w:r>
              <w:rPr>
                <w:rFonts w:hint="default" w:ascii="Calibri" w:hAnsi="Calibri" w:eastAsia="Times New Roman" w:cs="Calibri"/>
                <w:sz w:val="20"/>
                <w:szCs w:val="20"/>
                <w:lang w:eastAsia="es-ES"/>
              </w:rPr>
              <w:t>en los repositorios</w:t>
            </w:r>
            <w:r>
              <w:rPr>
                <w:rFonts w:hint="default" w:ascii="Calibri" w:hAnsi="Calibri" w:eastAsia="Times New Roman" w:cs="Calibri"/>
                <w:sz w:val="20"/>
                <w:szCs w:val="20"/>
                <w:lang w:val="en-US" w:eastAsia="es-ES"/>
              </w:rPr>
              <w:t xml:space="preserve"> </w:t>
            </w:r>
            <w:r>
              <w:rPr>
                <w:rFonts w:hint="default" w:ascii="Calibri" w:hAnsi="Calibri" w:eastAsia="Times New Roman" w:cs="Calibri"/>
                <w:sz w:val="20"/>
                <w:szCs w:val="20"/>
                <w:lang w:eastAsia="es-ES"/>
              </w:rPr>
              <w:t>pertinentes. (</w:t>
            </w:r>
            <w:r>
              <w:rPr>
                <w:rFonts w:hint="default" w:ascii="Calibri" w:hAnsi="Calibri" w:eastAsia="Times New Roman" w:cs="Calibri"/>
                <w:sz w:val="20"/>
                <w:szCs w:val="20"/>
                <w:lang w:val="en-US" w:eastAsia="es-ES"/>
              </w:rPr>
              <w:t>OneDrive</w:t>
            </w:r>
            <w:r>
              <w:rPr>
                <w:rFonts w:hint="default" w:ascii="Calibri" w:hAnsi="Calibri" w:eastAsia="Times New Roman" w:cs="Calibri"/>
                <w:sz w:val="20"/>
                <w:szCs w:val="20"/>
                <w:lang w:eastAsia="es-ES"/>
              </w:rPr>
              <w:t xml:space="preserve"> Coordinación </w:t>
            </w:r>
            <w:r>
              <w:rPr>
                <w:rFonts w:hint="default" w:ascii="Calibri" w:hAnsi="Calibri" w:eastAsia="Times New Roman" w:cs="Calibri"/>
                <w:sz w:val="20"/>
                <w:szCs w:val="20"/>
                <w:lang w:val="en-US" w:eastAsia="es-ES"/>
              </w:rPr>
              <w:t>Académica</w:t>
            </w:r>
            <w:r>
              <w:rPr>
                <w:rFonts w:hint="default" w:ascii="Calibri" w:hAnsi="Calibri" w:eastAsia="Times New Roman" w:cs="Calibri"/>
                <w:sz w:val="20"/>
                <w:szCs w:val="20"/>
                <w:lang w:eastAsia="es-ES"/>
              </w:rPr>
              <w:t>)</w:t>
            </w:r>
            <w:r>
              <w:rPr>
                <w:rFonts w:hint="default" w:ascii="Calibri" w:hAnsi="Calibri" w:eastAsia="Times New Roman" w:cs="Calibri"/>
                <w:sz w:val="20"/>
                <w:szCs w:val="20"/>
                <w:lang w:val="en-US" w:eastAsia="es-ES"/>
              </w:rPr>
              <w:t xml:space="preserve"> y </w:t>
            </w:r>
            <w:r>
              <w:rPr>
                <w:rFonts w:hint="default" w:ascii="Calibri" w:hAnsi="Calibri" w:eastAsia="Times New Roman" w:cs="Calibri"/>
                <w:sz w:val="20"/>
                <w:szCs w:val="20"/>
                <w:lang w:eastAsia="es-ES"/>
              </w:rPr>
              <w:t>Portafolio del instructor.</w:t>
            </w:r>
          </w:p>
          <w:p w14:paraId="4BC0FCF9">
            <w:pPr>
              <w:spacing w:line="240" w:lineRule="auto"/>
              <w:jc w:val="left"/>
              <w:rPr>
                <w:rFonts w:hint="default" w:ascii="Calibri" w:hAnsi="Calibri" w:eastAsia="Times New Roman" w:cs="Calibri"/>
                <w:sz w:val="20"/>
                <w:szCs w:val="20"/>
                <w:lang w:eastAsia="es-ES"/>
              </w:rPr>
            </w:pPr>
          </w:p>
          <w:p w14:paraId="4A5F7A59">
            <w:pPr>
              <w:numPr>
                <w:ilvl w:val="0"/>
                <w:numId w:val="3"/>
              </w:numPr>
              <w:spacing w:line="240" w:lineRule="auto"/>
              <w:ind w:left="420" w:leftChars="0" w:hanging="420" w:firstLineChars="0"/>
              <w:jc w:val="left"/>
              <w:rPr>
                <w:rFonts w:ascii="Times New Roman" w:hAnsi="Times New Roman" w:eastAsia="Times New Roman" w:cs="Times New Roman"/>
                <w:sz w:val="20"/>
                <w:szCs w:val="20"/>
              </w:rPr>
            </w:pPr>
            <w:r>
              <w:rPr>
                <w:rFonts w:hint="default" w:ascii="Calibri" w:hAnsi="Calibri" w:eastAsia="Times New Roman" w:cs="Calibri"/>
                <w:sz w:val="20"/>
                <w:szCs w:val="20"/>
                <w:lang w:val="en-US" w:eastAsia="es-ES"/>
              </w:rPr>
              <w:t xml:space="preserve">Informe de evidencias consignado en la carpeta </w:t>
            </w:r>
            <w:r>
              <w:rPr>
                <w:rFonts w:hint="default" w:eastAsia="Times New Roman" w:cs="Calibri"/>
                <w:sz w:val="20"/>
                <w:szCs w:val="20"/>
                <w:lang w:val="en-US" w:eastAsia="es-ES"/>
              </w:rPr>
              <w:t>GC_31585349_10726_JUL_2026</w:t>
            </w:r>
          </w:p>
        </w:tc>
      </w:tr>
      <w:tr w14:paraId="671E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364796D8">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5</w:t>
            </w:r>
          </w:p>
        </w:tc>
        <w:tc>
          <w:tcPr>
            <w:tcW w:w="1422" w:type="pct"/>
            <w:vAlign w:val="center"/>
          </w:tcPr>
          <w:p w14:paraId="0DF5BEBE">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Evaluar los aprendizajes previos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correspondientes a las fichas asignadas, de acuerdo con los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procedimientos, plazos y herramientas tecnológicas definidos por la entidad.</w:t>
            </w:r>
          </w:p>
        </w:tc>
        <w:tc>
          <w:tcPr>
            <w:tcW w:w="1253" w:type="pct"/>
            <w:vAlign w:val="center"/>
          </w:tcPr>
          <w:p w14:paraId="70B3E205">
            <w:pPr>
              <w:spacing w:line="240" w:lineRule="auto"/>
              <w:jc w:val="left"/>
              <w:rPr>
                <w:rFonts w:eastAsia="Times New Roman"/>
                <w:color w:val="000000"/>
                <w:sz w:val="20"/>
                <w:szCs w:val="20"/>
              </w:rPr>
            </w:pPr>
            <w:r>
              <w:rPr>
                <w:rFonts w:hint="default" w:ascii="Calibri" w:hAnsi="Calibri" w:eastAsia="Times New Roman" w:cs="Calibri"/>
                <w:sz w:val="20"/>
                <w:szCs w:val="20"/>
              </w:rPr>
              <w:t>Evaluación de aprendizajes previos correspondientes a las fichas asignadas, de acuerdo con los procedimientos, plazos y herramientas tecnológicas definidos por la entidad.</w:t>
            </w:r>
          </w:p>
        </w:tc>
        <w:tc>
          <w:tcPr>
            <w:tcW w:w="2059" w:type="pct"/>
            <w:vAlign w:val="center"/>
          </w:tcPr>
          <w:p w14:paraId="7BB4CEAE">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4D468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4B9D249C">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6</w:t>
            </w:r>
          </w:p>
        </w:tc>
        <w:tc>
          <w:tcPr>
            <w:tcW w:w="1422" w:type="pct"/>
            <w:vAlign w:val="center"/>
          </w:tcPr>
          <w:p w14:paraId="6FC5A62A">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Participar activamente previa autorización en proyectos de investigación o innovación</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técnica y/o pedagógica alineado con las políticas de SENNOVA.</w:t>
            </w:r>
          </w:p>
        </w:tc>
        <w:tc>
          <w:tcPr>
            <w:tcW w:w="1253" w:type="pct"/>
            <w:vAlign w:val="center"/>
          </w:tcPr>
          <w:p w14:paraId="5B575637">
            <w:pPr>
              <w:spacing w:line="240" w:lineRule="auto"/>
              <w:jc w:val="left"/>
              <w:rPr>
                <w:rFonts w:eastAsia="Times New Roman"/>
                <w:color w:val="000000"/>
                <w:sz w:val="20"/>
                <w:szCs w:val="20"/>
              </w:rPr>
            </w:pPr>
            <w:r>
              <w:rPr>
                <w:rFonts w:hint="default" w:ascii="Calibri" w:hAnsi="Calibri" w:eastAsia="Times New Roman" w:cs="Calibri"/>
                <w:sz w:val="20"/>
                <w:szCs w:val="20"/>
              </w:rPr>
              <w:t>Informe Proyecto de Investigación</w:t>
            </w:r>
          </w:p>
        </w:tc>
        <w:tc>
          <w:tcPr>
            <w:tcW w:w="2059" w:type="pct"/>
            <w:vAlign w:val="center"/>
          </w:tcPr>
          <w:p w14:paraId="5EAC1AEC">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283B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45274F80">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7</w:t>
            </w:r>
          </w:p>
        </w:tc>
        <w:tc>
          <w:tcPr>
            <w:tcW w:w="1422" w:type="pct"/>
            <w:vAlign w:val="center"/>
          </w:tcPr>
          <w:p w14:paraId="6B0CD1E4">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Asociar los aprendices nuevos, reintegrados o trasladados a las rutas de aprendizaje en el</w:t>
            </w:r>
          </w:p>
          <w:p w14:paraId="6792A603">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sistema de información que la entidad tiene definido para la Gestión de la Formación</w:t>
            </w:r>
          </w:p>
          <w:p w14:paraId="2B641F99">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Profesional Integral.</w:t>
            </w:r>
          </w:p>
        </w:tc>
        <w:tc>
          <w:tcPr>
            <w:tcW w:w="1253" w:type="pct"/>
            <w:vAlign w:val="center"/>
          </w:tcPr>
          <w:p w14:paraId="1E80953C">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Asociar aprendices a rutas de aprendizaje o gestionar ante el instructor técnico dicha asociación.</w:t>
            </w:r>
          </w:p>
          <w:p w14:paraId="6823BEF2">
            <w:pPr>
              <w:spacing w:line="240" w:lineRule="auto"/>
              <w:jc w:val="left"/>
              <w:rPr>
                <w:rFonts w:eastAsia="Times New Roman"/>
                <w:color w:val="000000"/>
                <w:sz w:val="20"/>
                <w:szCs w:val="20"/>
              </w:rPr>
            </w:pPr>
          </w:p>
        </w:tc>
        <w:tc>
          <w:tcPr>
            <w:tcW w:w="2059" w:type="pct"/>
            <w:vAlign w:val="center"/>
          </w:tcPr>
          <w:p w14:paraId="58C218D2">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427D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0CAFD402">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8</w:t>
            </w:r>
          </w:p>
        </w:tc>
        <w:tc>
          <w:tcPr>
            <w:tcW w:w="1422" w:type="pct"/>
            <w:vAlign w:val="center"/>
          </w:tcPr>
          <w:p w14:paraId="7BEB0150">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Comunicar al Coordinador Académico oportunamente anomalías, inconsistencias,</w:t>
            </w:r>
          </w:p>
          <w:p w14:paraId="2A7610A3">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novedades de aprendices, concertaciones y resultados de planes de mejoramiento y</w:t>
            </w:r>
          </w:p>
          <w:p w14:paraId="14600780">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hallazgos en el registro de la información; de acuerdo con lo establecido en el reglamento al</w:t>
            </w:r>
            <w:r>
              <w:rPr>
                <w:rFonts w:hint="default" w:eastAsia="Times New Roman" w:cs="Calibri"/>
                <w:color w:val="000000"/>
                <w:sz w:val="20"/>
                <w:szCs w:val="20"/>
                <w:lang w:val="es-ES"/>
              </w:rPr>
              <w:t xml:space="preserve"> </w:t>
            </w:r>
            <w:r>
              <w:rPr>
                <w:rFonts w:hint="default" w:ascii="Calibri" w:hAnsi="Calibri" w:eastAsia="Times New Roman" w:cs="Calibri"/>
                <w:color w:val="000000"/>
                <w:sz w:val="20"/>
                <w:szCs w:val="20"/>
              </w:rPr>
              <w:t>aprendiz y manual de convivencia.</w:t>
            </w:r>
          </w:p>
        </w:tc>
        <w:tc>
          <w:tcPr>
            <w:tcW w:w="1253" w:type="pct"/>
            <w:vAlign w:val="center"/>
          </w:tcPr>
          <w:p w14:paraId="16BF4ED0">
            <w:pPr>
              <w:spacing w:line="240" w:lineRule="auto"/>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eastAsia="es-ES"/>
              </w:rPr>
              <w:t>Remitir a la coordinación académica Correos electrónicos informando novedades</w:t>
            </w:r>
            <w:r>
              <w:rPr>
                <w:rFonts w:hint="default" w:ascii="Calibri" w:hAnsi="Calibri" w:eastAsia="Times New Roman" w:cs="Calibri"/>
                <w:sz w:val="20"/>
                <w:szCs w:val="20"/>
                <w:lang w:val="en-US" w:eastAsia="es-ES"/>
              </w:rPr>
              <w:t xml:space="preserve"> </w:t>
            </w:r>
            <w:r>
              <w:rPr>
                <w:rFonts w:hint="default" w:ascii="Calibri" w:hAnsi="Calibri" w:eastAsia="Times New Roman" w:cs="Calibri"/>
                <w:sz w:val="20"/>
                <w:szCs w:val="20"/>
                <w:lang w:eastAsia="es-ES"/>
              </w:rPr>
              <w:t>Actas de actividades</w:t>
            </w:r>
            <w:r>
              <w:rPr>
                <w:rFonts w:hint="default" w:ascii="Calibri" w:hAnsi="Calibri" w:eastAsia="Times New Roman" w:cs="Calibri"/>
                <w:sz w:val="20"/>
                <w:szCs w:val="20"/>
                <w:lang w:val="en-US" w:eastAsia="es-ES"/>
              </w:rPr>
              <w:t xml:space="preserve"> </w:t>
            </w:r>
            <w:r>
              <w:rPr>
                <w:rFonts w:hint="default" w:ascii="Calibri" w:hAnsi="Calibri" w:eastAsia="Times New Roman" w:cs="Calibri"/>
                <w:sz w:val="20"/>
                <w:szCs w:val="20"/>
                <w:lang w:eastAsia="es-ES"/>
              </w:rPr>
              <w:t xml:space="preserve">complementarias y/o planes de </w:t>
            </w:r>
            <w:r>
              <w:rPr>
                <w:rFonts w:hint="default" w:ascii="Calibri" w:hAnsi="Calibri" w:eastAsia="Times New Roman" w:cs="Calibri"/>
                <w:sz w:val="20"/>
                <w:szCs w:val="20"/>
                <w:lang w:val="en-US" w:eastAsia="es-ES"/>
              </w:rPr>
              <w:t>m</w:t>
            </w:r>
            <w:r>
              <w:rPr>
                <w:rFonts w:hint="default" w:ascii="Calibri" w:hAnsi="Calibri" w:eastAsia="Times New Roman" w:cs="Calibri"/>
                <w:sz w:val="20"/>
                <w:szCs w:val="20"/>
                <w:lang w:eastAsia="es-ES"/>
              </w:rPr>
              <w:t>ejoramientos, concertaciones realizadas con los aprendices</w:t>
            </w:r>
            <w:r>
              <w:rPr>
                <w:rFonts w:hint="default" w:ascii="Calibri" w:hAnsi="Calibri" w:eastAsia="Times New Roman" w:cs="Calibri"/>
                <w:sz w:val="20"/>
                <w:szCs w:val="20"/>
                <w:lang w:val="en-US" w:eastAsia="es-ES"/>
              </w:rPr>
              <w:t>.</w:t>
            </w:r>
          </w:p>
          <w:p w14:paraId="2EDE32C7">
            <w:pPr>
              <w:spacing w:line="240" w:lineRule="auto"/>
              <w:jc w:val="left"/>
              <w:rPr>
                <w:rFonts w:eastAsia="Times New Roman"/>
                <w:color w:val="000000"/>
                <w:sz w:val="20"/>
                <w:szCs w:val="20"/>
              </w:rPr>
            </w:pPr>
          </w:p>
        </w:tc>
        <w:tc>
          <w:tcPr>
            <w:tcW w:w="2059" w:type="pct"/>
            <w:vAlign w:val="center"/>
          </w:tcPr>
          <w:p w14:paraId="17A1ECAF">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Pantallazos de Correos electrónicos remitidos a la coordinación académica informando novedades.</w:t>
            </w:r>
          </w:p>
          <w:p w14:paraId="3169DFA9">
            <w:pPr>
              <w:spacing w:line="240" w:lineRule="auto"/>
              <w:jc w:val="left"/>
              <w:rPr>
                <w:rFonts w:hint="default" w:ascii="Calibri" w:hAnsi="Calibri" w:eastAsia="Times New Roman" w:cs="Calibri"/>
                <w:sz w:val="20"/>
                <w:szCs w:val="20"/>
                <w:lang w:eastAsia="es-ES"/>
              </w:rPr>
            </w:pPr>
          </w:p>
          <w:p w14:paraId="0A58CA8A">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val="en-US" w:eastAsia="es-ES"/>
              </w:rPr>
              <w:t>F</w:t>
            </w:r>
            <w:r>
              <w:rPr>
                <w:rFonts w:hint="default" w:ascii="Calibri" w:hAnsi="Calibri" w:eastAsia="Times New Roman" w:cs="Calibri"/>
                <w:sz w:val="20"/>
                <w:szCs w:val="20"/>
                <w:lang w:eastAsia="es-ES"/>
              </w:rPr>
              <w:t xml:space="preserve">ormatos </w:t>
            </w:r>
            <w:r>
              <w:rPr>
                <w:rFonts w:hint="default" w:ascii="Calibri" w:hAnsi="Calibri" w:eastAsia="Times New Roman" w:cs="Calibri"/>
                <w:sz w:val="20"/>
                <w:szCs w:val="20"/>
                <w:lang w:val="en-US" w:eastAsia="es-ES"/>
              </w:rPr>
              <w:t>F023 y Bitácoras de los aprendices con las novedades en etapa productiva.</w:t>
            </w:r>
          </w:p>
          <w:p w14:paraId="7CD67EA1">
            <w:pPr>
              <w:spacing w:line="240" w:lineRule="auto"/>
              <w:jc w:val="left"/>
              <w:rPr>
                <w:rFonts w:hint="default" w:ascii="Calibri" w:hAnsi="Calibri" w:eastAsia="Times New Roman" w:cs="Calibri"/>
                <w:sz w:val="20"/>
                <w:szCs w:val="20"/>
                <w:lang w:eastAsia="es-ES"/>
              </w:rPr>
            </w:pPr>
          </w:p>
          <w:p w14:paraId="5572CD9C">
            <w:pPr>
              <w:spacing w:line="240" w:lineRule="auto"/>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eastAsia="es-ES"/>
              </w:rPr>
              <w:t>Actas de comités de evaluación y seguimiento</w:t>
            </w:r>
            <w:r>
              <w:rPr>
                <w:rFonts w:hint="default" w:ascii="Calibri" w:hAnsi="Calibri" w:eastAsia="Times New Roman" w:cs="Calibri"/>
                <w:sz w:val="20"/>
                <w:szCs w:val="20"/>
                <w:lang w:val="en-US" w:eastAsia="es-ES"/>
              </w:rPr>
              <w:t xml:space="preserve"> Extraordinario en Etapa Productiva</w:t>
            </w:r>
            <w:r>
              <w:rPr>
                <w:rFonts w:hint="default" w:ascii="Calibri" w:hAnsi="Calibri" w:eastAsia="Times New Roman" w:cs="Calibri"/>
                <w:sz w:val="20"/>
                <w:szCs w:val="20"/>
                <w:lang w:eastAsia="es-ES"/>
              </w:rPr>
              <w:t xml:space="preserve"> donde se</w:t>
            </w:r>
            <w:r>
              <w:rPr>
                <w:rFonts w:hint="default" w:ascii="Calibri" w:hAnsi="Calibri" w:eastAsia="Times New Roman" w:cs="Calibri"/>
                <w:sz w:val="20"/>
                <w:szCs w:val="20"/>
                <w:lang w:val="en-US" w:eastAsia="es-ES"/>
              </w:rPr>
              <w:t xml:space="preserve"> definen la situación académica del aprendiz.</w:t>
            </w:r>
          </w:p>
          <w:p w14:paraId="086F4D8C">
            <w:pPr>
              <w:spacing w:line="240" w:lineRule="auto"/>
              <w:jc w:val="left"/>
              <w:rPr>
                <w:rFonts w:hint="default" w:ascii="Calibri" w:hAnsi="Calibri" w:eastAsia="Times New Roman" w:cs="Calibri"/>
                <w:sz w:val="20"/>
                <w:szCs w:val="20"/>
                <w:lang w:val="en-US" w:eastAsia="es-ES"/>
              </w:rPr>
            </w:pPr>
          </w:p>
          <w:p w14:paraId="220EA351">
            <w:pPr>
              <w:spacing w:line="240" w:lineRule="auto"/>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val="en-US" w:eastAsia="es-ES"/>
              </w:rPr>
              <w:t xml:space="preserve">Informe de evidencias consignado en la carpeta </w:t>
            </w:r>
            <w:r>
              <w:rPr>
                <w:rFonts w:hint="default" w:eastAsia="Times New Roman" w:cs="Calibri"/>
                <w:sz w:val="20"/>
                <w:szCs w:val="20"/>
                <w:lang w:val="en-US" w:eastAsia="es-ES"/>
              </w:rPr>
              <w:t>GC_31585349_10726_JUL_2026</w:t>
            </w:r>
          </w:p>
          <w:p w14:paraId="741BBF25">
            <w:pPr>
              <w:spacing w:line="240" w:lineRule="auto"/>
              <w:jc w:val="left"/>
              <w:rPr>
                <w:rFonts w:ascii="Times New Roman" w:hAnsi="Times New Roman" w:eastAsia="Times New Roman" w:cs="Times New Roman"/>
                <w:sz w:val="20"/>
                <w:szCs w:val="20"/>
              </w:rPr>
            </w:pPr>
          </w:p>
        </w:tc>
      </w:tr>
      <w:tr w14:paraId="3806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4B539519">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9</w:t>
            </w:r>
          </w:p>
        </w:tc>
        <w:tc>
          <w:tcPr>
            <w:tcW w:w="1422" w:type="pct"/>
            <w:vAlign w:val="center"/>
          </w:tcPr>
          <w:p w14:paraId="64052D04">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Registrar en el aplicativo definido por el centro de formación, las asistencias a las sesiones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de formación según la programación para cada ficha.</w:t>
            </w:r>
          </w:p>
        </w:tc>
        <w:tc>
          <w:tcPr>
            <w:tcW w:w="1253" w:type="pct"/>
            <w:vAlign w:val="center"/>
          </w:tcPr>
          <w:p w14:paraId="15A1FDB9">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Reporte de las inasistencias consignadas en Sofía plus</w:t>
            </w:r>
          </w:p>
          <w:p w14:paraId="378FE839">
            <w:pPr>
              <w:spacing w:line="240" w:lineRule="auto"/>
              <w:jc w:val="left"/>
              <w:rPr>
                <w:rFonts w:hint="default" w:ascii="Calibri" w:hAnsi="Calibri" w:eastAsia="Times New Roman" w:cs="Calibri"/>
                <w:sz w:val="20"/>
                <w:szCs w:val="20"/>
                <w:lang w:eastAsia="es-ES"/>
              </w:rPr>
            </w:pPr>
          </w:p>
          <w:p w14:paraId="4BA9D715">
            <w:pPr>
              <w:spacing w:line="240" w:lineRule="auto"/>
              <w:jc w:val="left"/>
              <w:rPr>
                <w:rFonts w:eastAsia="Times New Roman"/>
                <w:color w:val="000000"/>
                <w:sz w:val="20"/>
                <w:szCs w:val="20"/>
              </w:rPr>
            </w:pPr>
          </w:p>
        </w:tc>
        <w:tc>
          <w:tcPr>
            <w:tcW w:w="2059" w:type="pct"/>
            <w:vAlign w:val="center"/>
          </w:tcPr>
          <w:p w14:paraId="2C8BAFEB">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3AF5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6911A0AD">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10</w:t>
            </w:r>
          </w:p>
        </w:tc>
        <w:tc>
          <w:tcPr>
            <w:tcW w:w="1422" w:type="pct"/>
            <w:vAlign w:val="center"/>
          </w:tcPr>
          <w:p w14:paraId="0B35F255">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Emitir juicio valorativo sobre el nivel de cumplimiento de los resultados de aprendizajes de</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las competencias del programa, adquiridos por los aprendices en el desarrollo de su</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formación, aplicando los procedimientos, plazos y herramientas tecnológicas que la entidad</w:t>
            </w:r>
          </w:p>
          <w:p w14:paraId="7601DFB3">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tiene definido, entre otras.</w:t>
            </w:r>
          </w:p>
        </w:tc>
        <w:tc>
          <w:tcPr>
            <w:tcW w:w="1253" w:type="pct"/>
            <w:vAlign w:val="center"/>
          </w:tcPr>
          <w:p w14:paraId="08C52592">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Juicios evaluativos registrados en el sistema de información de acuerdo con el avance de la fase del proyecto</w:t>
            </w:r>
          </w:p>
          <w:p w14:paraId="48150250">
            <w:pPr>
              <w:spacing w:line="240" w:lineRule="auto"/>
              <w:jc w:val="left"/>
              <w:rPr>
                <w:rFonts w:hint="default" w:ascii="Calibri" w:hAnsi="Calibri" w:eastAsia="Times New Roman" w:cs="Calibri"/>
                <w:sz w:val="20"/>
                <w:szCs w:val="20"/>
                <w:lang w:eastAsia="es-ES"/>
              </w:rPr>
            </w:pPr>
          </w:p>
          <w:p w14:paraId="4B95023F">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Realizar la evaluación en los términos establecidos en el reglamento del aprendiz</w:t>
            </w:r>
          </w:p>
          <w:p w14:paraId="40546458">
            <w:pPr>
              <w:spacing w:line="240" w:lineRule="auto"/>
              <w:jc w:val="left"/>
              <w:rPr>
                <w:rFonts w:hint="default" w:ascii="Calibri" w:hAnsi="Calibri" w:eastAsia="Times New Roman" w:cs="Calibri"/>
                <w:sz w:val="20"/>
                <w:szCs w:val="20"/>
                <w:lang w:eastAsia="es-ES"/>
              </w:rPr>
            </w:pPr>
          </w:p>
          <w:p w14:paraId="3C0BB89D">
            <w:pPr>
              <w:spacing w:line="240" w:lineRule="auto"/>
              <w:jc w:val="left"/>
              <w:rPr>
                <w:rFonts w:eastAsia="Times New Roman"/>
                <w:color w:val="000000"/>
                <w:sz w:val="20"/>
                <w:szCs w:val="20"/>
              </w:rPr>
            </w:pPr>
            <w:r>
              <w:rPr>
                <w:rFonts w:hint="default" w:ascii="Calibri" w:hAnsi="Calibri" w:eastAsia="Times New Roman" w:cs="Calibri"/>
                <w:sz w:val="20"/>
                <w:szCs w:val="20"/>
                <w:lang w:eastAsia="es-ES"/>
              </w:rPr>
              <w:t>Consignar Excel de los juicios evaluados</w:t>
            </w:r>
            <w:r>
              <w:rPr>
                <w:rFonts w:hint="default" w:ascii="Calibri" w:hAnsi="Calibri" w:eastAsia="Times New Roman" w:cs="Calibri"/>
                <w:sz w:val="20"/>
                <w:szCs w:val="20"/>
                <w:lang w:val="en-US" w:eastAsia="es-ES"/>
              </w:rPr>
              <w:t>.</w:t>
            </w:r>
          </w:p>
        </w:tc>
        <w:tc>
          <w:tcPr>
            <w:tcW w:w="2059" w:type="pct"/>
            <w:vAlign w:val="center"/>
          </w:tcPr>
          <w:p w14:paraId="1645A8CD">
            <w:pPr>
              <w:spacing w:line="240" w:lineRule="auto"/>
              <w:jc w:val="left"/>
              <w:rPr>
                <w:rFonts w:hint="default" w:ascii="Times New Roman" w:hAnsi="Times New Roman" w:eastAsia="Times New Roman" w:cs="Times New Roman"/>
                <w:sz w:val="20"/>
                <w:szCs w:val="20"/>
                <w:lang w:val="en-US"/>
              </w:rPr>
            </w:pPr>
            <w:r>
              <w:rPr>
                <w:rFonts w:hint="default" w:cs="Calibri"/>
                <w:color w:val="000000" w:themeColor="text1"/>
                <w:sz w:val="20"/>
                <w:szCs w:val="20"/>
                <w:highlight w:val="none"/>
                <w:lang w:val="en-US" w:eastAsia="es-ES"/>
                <w14:textFill>
                  <w14:solidFill>
                    <w14:schemeClr w14:val="tx1"/>
                  </w14:solidFill>
                </w14:textFill>
              </w:rPr>
              <w:t>Se emitió juicio de la competencia de etapa productiva de la aprendiz MARILIANNY VICTORIA CARDENAS de la ficha 2875700 TGO. GESTION PORTUARIA.</w:t>
            </w:r>
          </w:p>
        </w:tc>
      </w:tr>
      <w:tr w14:paraId="5A30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5F0C8ED9">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11</w:t>
            </w:r>
          </w:p>
        </w:tc>
        <w:tc>
          <w:tcPr>
            <w:tcW w:w="1422" w:type="pct"/>
            <w:vAlign w:val="center"/>
          </w:tcPr>
          <w:p w14:paraId="655E4CE1">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Participar activamente en diferentes actividades asociadas a la ejecución de la formación</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Profesional Integral, tales como registro calificado, acompañamiento a los aprendices en las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actividades propuestas por el área de bienestar al aprendiz, portafolio de servicios, feria</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vocacional y autoevaluación, entre otras.</w:t>
            </w:r>
          </w:p>
        </w:tc>
        <w:tc>
          <w:tcPr>
            <w:tcW w:w="1253" w:type="pct"/>
            <w:vAlign w:val="center"/>
          </w:tcPr>
          <w:p w14:paraId="08522E2F">
            <w:pPr>
              <w:numPr>
                <w:ilvl w:val="0"/>
                <w:numId w:val="5"/>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Actas</w:t>
            </w:r>
          </w:p>
          <w:p w14:paraId="6A89342C">
            <w:pPr>
              <w:numPr>
                <w:ilvl w:val="0"/>
                <w:numId w:val="5"/>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Construcción de formatos</w:t>
            </w:r>
          </w:p>
          <w:p w14:paraId="78430538">
            <w:pPr>
              <w:numPr>
                <w:ilvl w:val="0"/>
                <w:numId w:val="5"/>
              </w:numPr>
              <w:spacing w:line="240" w:lineRule="auto"/>
              <w:ind w:left="420" w:leftChars="0" w:hanging="420" w:firstLineChars="0"/>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Registro fotográfico</w:t>
            </w:r>
            <w:r>
              <w:rPr>
                <w:rFonts w:hint="default" w:ascii="Calibri" w:hAnsi="Calibri" w:eastAsia="Times New Roman" w:cs="Calibri"/>
                <w:sz w:val="20"/>
                <w:szCs w:val="20"/>
                <w:lang w:eastAsia="es-ES"/>
              </w:rPr>
              <w:tab/>
            </w:r>
            <w:r>
              <w:rPr>
                <w:rFonts w:hint="default" w:ascii="Calibri" w:hAnsi="Calibri" w:eastAsia="Times New Roman" w:cs="Calibri"/>
                <w:sz w:val="20"/>
                <w:szCs w:val="20"/>
                <w:lang w:eastAsia="es-ES"/>
              </w:rPr>
              <w:t>.</w:t>
            </w:r>
          </w:p>
          <w:p w14:paraId="67DA8B7D">
            <w:pPr>
              <w:spacing w:line="240" w:lineRule="auto"/>
              <w:jc w:val="left"/>
              <w:rPr>
                <w:rFonts w:eastAsia="Times New Roman"/>
                <w:color w:val="000000"/>
                <w:sz w:val="20"/>
                <w:szCs w:val="20"/>
              </w:rPr>
            </w:pPr>
          </w:p>
        </w:tc>
        <w:tc>
          <w:tcPr>
            <w:tcW w:w="2059" w:type="pct"/>
            <w:vAlign w:val="center"/>
          </w:tcPr>
          <w:p w14:paraId="03DFE9F6">
            <w:pPr>
              <w:keepNext w:val="0"/>
              <w:keepLines w:val="0"/>
              <w:widowControl/>
              <w:numPr>
                <w:ilvl w:val="0"/>
                <w:numId w:val="5"/>
              </w:numPr>
              <w:suppressLineNumbers w:val="0"/>
              <w:ind w:left="420" w:leftChars="0" w:hanging="420" w:firstLineChars="0"/>
              <w:jc w:val="left"/>
            </w:pPr>
            <w:r>
              <w:rPr>
                <w:rFonts w:hint="default" w:ascii="Calibri" w:hAnsi="Calibri" w:eastAsia="Times New Roman" w:cs="Calibri"/>
                <w:color w:val="auto"/>
                <w:sz w:val="20"/>
                <w:szCs w:val="20"/>
                <w:lang w:val="en-US" w:eastAsia="es-ES"/>
              </w:rPr>
              <w:t xml:space="preserve">COMITÉ EXTRAORDINARIO ETAPA PRODUCTIVA - JUAN DAVID ESTUPIÑAN MANCILLA - Vie 26/06/2026, de 11:00 AM a 12:00 PM, modalidad virtual: </w:t>
            </w:r>
            <w:r>
              <w:rPr>
                <w:rFonts w:hint="default" w:ascii="Calibri" w:hAnsi="Calibri" w:eastAsia="SimSun" w:cs="Calibri"/>
                <w:kern w:val="0"/>
                <w:sz w:val="22"/>
                <w:szCs w:val="22"/>
                <w:lang w:val="en-US" w:eastAsia="zh-CN" w:bidi="ar"/>
              </w:rPr>
              <w:fldChar w:fldCharType="begin"/>
            </w:r>
            <w:r>
              <w:rPr>
                <w:rFonts w:hint="default" w:ascii="Calibri" w:hAnsi="Calibri" w:eastAsia="SimSun" w:cs="Calibri"/>
                <w:kern w:val="0"/>
                <w:sz w:val="22"/>
                <w:szCs w:val="22"/>
                <w:lang w:val="en-US" w:eastAsia="zh-CN" w:bidi="ar"/>
              </w:rPr>
              <w:instrText xml:space="preserve"> HYPERLINK "https://teams.microsoft.com/meet/227554215163596?p=RPznne290X9fZyeFjD" \t "https://outlook.office.com/hosted/calendar/view/_blank" </w:instrText>
            </w:r>
            <w:r>
              <w:rPr>
                <w:rFonts w:hint="default" w:ascii="Calibri" w:hAnsi="Calibri" w:eastAsia="SimSun" w:cs="Calibri"/>
                <w:kern w:val="0"/>
                <w:sz w:val="22"/>
                <w:szCs w:val="22"/>
                <w:lang w:val="en-US" w:eastAsia="zh-CN" w:bidi="ar"/>
              </w:rPr>
              <w:fldChar w:fldCharType="separate"/>
            </w:r>
            <w:r>
              <w:rPr>
                <w:rStyle w:val="12"/>
                <w:rFonts w:hint="default" w:ascii="Calibri" w:hAnsi="Calibri" w:eastAsia="SimSun" w:cs="Calibri"/>
                <w:sz w:val="22"/>
                <w:szCs w:val="22"/>
              </w:rPr>
              <w:t>COMITÉ EXTRAORDINARIO ETAPA PRODUCTIVA - JUAN DAVID ESTUPIÑAN MANCILLA | Reunión-Unirse | Microsoft Teams</w:t>
            </w:r>
            <w:r>
              <w:rPr>
                <w:rFonts w:hint="default" w:ascii="Calibri" w:hAnsi="Calibri" w:eastAsia="SimSun" w:cs="Calibri"/>
                <w:kern w:val="0"/>
                <w:sz w:val="22"/>
                <w:szCs w:val="22"/>
                <w:lang w:val="en-US" w:eastAsia="zh-CN" w:bidi="ar"/>
              </w:rPr>
              <w:fldChar w:fldCharType="end"/>
            </w:r>
          </w:p>
          <w:p w14:paraId="1858452D">
            <w:pPr>
              <w:numPr>
                <w:numId w:val="0"/>
              </w:numPr>
              <w:spacing w:line="240" w:lineRule="auto"/>
              <w:ind w:leftChars="0"/>
              <w:jc w:val="left"/>
              <w:rPr>
                <w:rFonts w:hint="default" w:eastAsia="Times New Roman"/>
                <w:color w:val="auto"/>
                <w:sz w:val="20"/>
                <w:szCs w:val="20"/>
                <w:lang w:val="en-US" w:eastAsia="es-ES"/>
              </w:rPr>
            </w:pPr>
          </w:p>
          <w:p w14:paraId="27C20D43">
            <w:pPr>
              <w:keepNext w:val="0"/>
              <w:keepLines w:val="0"/>
              <w:widowControl/>
              <w:numPr>
                <w:ilvl w:val="0"/>
                <w:numId w:val="5"/>
              </w:numPr>
              <w:suppressLineNumbers w:val="0"/>
              <w:tabs>
                <w:tab w:val="clear" w:pos="420"/>
              </w:tabs>
              <w:ind w:left="420" w:leftChars="0" w:hanging="420" w:firstLineChars="0"/>
              <w:jc w:val="left"/>
              <w:rPr>
                <w:rFonts w:hint="default" w:ascii="Calibri" w:hAnsi="Calibri" w:cs="Calibri"/>
                <w:sz w:val="20"/>
                <w:szCs w:val="20"/>
              </w:rPr>
            </w:pPr>
            <w:r>
              <w:rPr>
                <w:rFonts w:hint="default" w:ascii="Calibri" w:hAnsi="Calibri" w:eastAsia="Times New Roman" w:cs="Calibri"/>
                <w:color w:val="auto"/>
                <w:sz w:val="20"/>
                <w:szCs w:val="20"/>
                <w:lang w:val="en-US" w:eastAsia="es-ES"/>
              </w:rPr>
              <w:t xml:space="preserve">COMITÉ EXTRAORDINARIO DE EVALUACIÓN Y SEGUIMIENTO ETAPA PRODUCTIVA APRENDIZ -  BRENDA NICOL HINESTROZA ANGULO - Vie 10/07/2026, de 10:00 AM a 11:00 AM, modalidad virtual: </w:t>
            </w:r>
            <w:r>
              <w:rPr>
                <w:rFonts w:hint="default" w:ascii="Calibri" w:hAnsi="Calibri" w:eastAsia="SimSun" w:cs="Calibri"/>
                <w:kern w:val="0"/>
                <w:sz w:val="20"/>
                <w:szCs w:val="20"/>
                <w:lang w:val="en-US" w:eastAsia="zh-CN" w:bidi="ar"/>
              </w:rPr>
              <w:fldChar w:fldCharType="begin"/>
            </w:r>
            <w:r>
              <w:rPr>
                <w:rFonts w:hint="default" w:ascii="Calibri" w:hAnsi="Calibri" w:eastAsia="SimSun" w:cs="Calibri"/>
                <w:kern w:val="0"/>
                <w:sz w:val="20"/>
                <w:szCs w:val="20"/>
                <w:lang w:val="en-US" w:eastAsia="zh-CN" w:bidi="ar"/>
              </w:rPr>
              <w:instrText xml:space="preserve"> HYPERLINK "https://teams.microsoft.com/meet/263605084593324?p=gSN7YSr9JepOpl1c2p" \t "https://outlook.office.com/hosted/calendar/view/_blank" </w:instrText>
            </w:r>
            <w:r>
              <w:rPr>
                <w:rFonts w:hint="default" w:ascii="Calibri" w:hAnsi="Calibri" w:eastAsia="SimSun" w:cs="Calibri"/>
                <w:kern w:val="0"/>
                <w:sz w:val="20"/>
                <w:szCs w:val="20"/>
                <w:lang w:val="en-US" w:eastAsia="zh-CN" w:bidi="ar"/>
              </w:rPr>
              <w:fldChar w:fldCharType="separate"/>
            </w:r>
            <w:r>
              <w:rPr>
                <w:rStyle w:val="12"/>
                <w:rFonts w:hint="default" w:ascii="Calibri" w:hAnsi="Calibri" w:eastAsia="SimSun" w:cs="Calibri"/>
                <w:sz w:val="20"/>
                <w:szCs w:val="20"/>
              </w:rPr>
              <w:t>COMITÉ EXTRAORDINARIO DE EVALUACIÓN Y SEGUIMIENTO ETAPA PRODUCTIVA APRENDIZ - BRENDA NICOL HINESTROZA ANGULO | Reunión-Unirse | Microsoft Teams</w:t>
            </w:r>
            <w:r>
              <w:rPr>
                <w:rFonts w:hint="default" w:ascii="Calibri" w:hAnsi="Calibri" w:eastAsia="SimSun" w:cs="Calibri"/>
                <w:kern w:val="0"/>
                <w:sz w:val="20"/>
                <w:szCs w:val="20"/>
                <w:lang w:val="en-US" w:eastAsia="zh-CN" w:bidi="ar"/>
              </w:rPr>
              <w:fldChar w:fldCharType="end"/>
            </w:r>
          </w:p>
          <w:p w14:paraId="79A94348">
            <w:pPr>
              <w:numPr>
                <w:numId w:val="0"/>
              </w:numPr>
              <w:spacing w:line="240" w:lineRule="auto"/>
              <w:ind w:leftChars="0"/>
              <w:jc w:val="left"/>
              <w:rPr>
                <w:rFonts w:hint="default" w:eastAsia="Times New Roman"/>
                <w:color w:val="auto"/>
                <w:sz w:val="20"/>
                <w:szCs w:val="20"/>
                <w:lang w:val="en-US" w:eastAsia="es-ES"/>
              </w:rPr>
            </w:pPr>
          </w:p>
          <w:p w14:paraId="4CD3B7AF">
            <w:pPr>
              <w:keepNext w:val="0"/>
              <w:keepLines w:val="0"/>
              <w:widowControl/>
              <w:numPr>
                <w:ilvl w:val="0"/>
                <w:numId w:val="5"/>
              </w:numPr>
              <w:suppressLineNumbers w:val="0"/>
              <w:ind w:left="420" w:leftChars="0" w:hanging="420" w:firstLineChars="0"/>
              <w:jc w:val="left"/>
              <w:rPr>
                <w:rFonts w:hint="default" w:ascii="Calibri" w:hAnsi="Calibri" w:cs="Calibri"/>
                <w:sz w:val="20"/>
                <w:szCs w:val="20"/>
              </w:rPr>
            </w:pPr>
            <w:r>
              <w:rPr>
                <w:rFonts w:hint="default" w:ascii="Calibri" w:hAnsi="Calibri" w:eastAsia="Times New Roman" w:cs="Calibri"/>
                <w:color w:val="auto"/>
                <w:sz w:val="20"/>
                <w:szCs w:val="20"/>
                <w:lang w:val="en-US" w:eastAsia="es-ES"/>
              </w:rPr>
              <w:t xml:space="preserve">COMITÉ EXTRAORDINARIO DE EVALUACIÓN Y SEGUIMIENTO ETAPA PRODUCTIVA APRENDIZ - JOHAN FABIAN CALDERON GALEANO - Vie 10/07/2026, de 11:00 AM a 12:00 PM, modalidad virtual: </w:t>
            </w:r>
            <w:r>
              <w:rPr>
                <w:rFonts w:hint="default" w:ascii="Calibri" w:hAnsi="Calibri" w:eastAsia="SimSun" w:cs="Calibri"/>
                <w:kern w:val="0"/>
                <w:sz w:val="20"/>
                <w:szCs w:val="20"/>
                <w:lang w:val="en-US" w:eastAsia="zh-CN" w:bidi="ar"/>
              </w:rPr>
              <w:fldChar w:fldCharType="begin"/>
            </w:r>
            <w:r>
              <w:rPr>
                <w:rFonts w:hint="default" w:ascii="Calibri" w:hAnsi="Calibri" w:eastAsia="SimSun" w:cs="Calibri"/>
                <w:kern w:val="0"/>
                <w:sz w:val="20"/>
                <w:szCs w:val="20"/>
                <w:lang w:val="en-US" w:eastAsia="zh-CN" w:bidi="ar"/>
              </w:rPr>
              <w:instrText xml:space="preserve"> HYPERLINK "https://teams.microsoft.com/meet/221065826993855?p=nYbICc3eC5NXULnIeI" \t "https://outlook.office.com/hosted/calendar/view/_blank" </w:instrText>
            </w:r>
            <w:r>
              <w:rPr>
                <w:rFonts w:hint="default" w:ascii="Calibri" w:hAnsi="Calibri" w:eastAsia="SimSun" w:cs="Calibri"/>
                <w:kern w:val="0"/>
                <w:sz w:val="20"/>
                <w:szCs w:val="20"/>
                <w:lang w:val="en-US" w:eastAsia="zh-CN" w:bidi="ar"/>
              </w:rPr>
              <w:fldChar w:fldCharType="separate"/>
            </w:r>
            <w:r>
              <w:rPr>
                <w:rStyle w:val="12"/>
                <w:rFonts w:hint="default" w:ascii="Calibri" w:hAnsi="Calibri" w:eastAsia="SimSun" w:cs="Calibri"/>
                <w:sz w:val="20"/>
                <w:szCs w:val="20"/>
              </w:rPr>
              <w:t>COMITÉ EXTRAORDINARIO DE EVALUACIÓN Y SEGUIMIENTO ETAPA PRODUCTIVA APRENDIZ - JOHAN FABIAN CALDERON GALEANO | Reunión-Unirse | Microsoft Teams</w:t>
            </w:r>
            <w:r>
              <w:rPr>
                <w:rFonts w:hint="default" w:ascii="Calibri" w:hAnsi="Calibri" w:eastAsia="SimSun" w:cs="Calibri"/>
                <w:kern w:val="0"/>
                <w:sz w:val="20"/>
                <w:szCs w:val="20"/>
                <w:lang w:val="en-US" w:eastAsia="zh-CN" w:bidi="ar"/>
              </w:rPr>
              <w:fldChar w:fldCharType="end"/>
            </w:r>
          </w:p>
          <w:p w14:paraId="0F3FB18B">
            <w:pPr>
              <w:numPr>
                <w:numId w:val="0"/>
              </w:numPr>
              <w:spacing w:line="240" w:lineRule="auto"/>
              <w:ind w:leftChars="0"/>
              <w:jc w:val="left"/>
              <w:rPr>
                <w:rFonts w:hint="default" w:eastAsia="Times New Roman"/>
                <w:color w:val="auto"/>
                <w:sz w:val="20"/>
                <w:szCs w:val="20"/>
                <w:lang w:val="en-US" w:eastAsia="es-ES"/>
              </w:rPr>
            </w:pPr>
          </w:p>
          <w:p w14:paraId="323A9E49">
            <w:pPr>
              <w:spacing w:line="240" w:lineRule="auto"/>
              <w:jc w:val="left"/>
              <w:rPr>
                <w:rFonts w:hint="default" w:ascii="Calibri" w:hAnsi="Calibri" w:eastAsia="Times New Roman" w:cs="Calibri"/>
                <w:color w:val="auto"/>
                <w:sz w:val="20"/>
                <w:szCs w:val="20"/>
                <w:lang w:eastAsia="es-ES"/>
              </w:rPr>
            </w:pPr>
          </w:p>
          <w:p w14:paraId="119290B7">
            <w:pPr>
              <w:numPr>
                <w:ilvl w:val="0"/>
                <w:numId w:val="5"/>
              </w:numPr>
              <w:spacing w:line="240" w:lineRule="auto"/>
              <w:ind w:left="420" w:leftChars="0" w:hanging="420" w:firstLineChars="0"/>
              <w:jc w:val="left"/>
              <w:rPr>
                <w:rFonts w:hint="default" w:ascii="Calibri" w:hAnsi="Calibri" w:cs="Calibri"/>
                <w:color w:val="auto"/>
                <w:highlight w:val="none"/>
                <w:lang w:val="en-US" w:eastAsia="es-ES"/>
              </w:rPr>
            </w:pPr>
            <w:r>
              <w:rPr>
                <w:rFonts w:hint="default" w:ascii="Calibri" w:hAnsi="Calibri" w:cs="Calibri"/>
                <w:color w:val="auto"/>
                <w:highlight w:val="none"/>
                <w:lang w:val="en-US" w:eastAsia="es-ES"/>
              </w:rPr>
              <w:t>CAPACITACIÓN FO</w:t>
            </w:r>
            <w:r>
              <w:rPr>
                <w:rFonts w:hint="default" w:cs="Calibri"/>
                <w:color w:val="auto"/>
                <w:highlight w:val="none"/>
                <w:lang w:val="en-US" w:eastAsia="es-ES"/>
              </w:rPr>
              <w:t>RMATO</w:t>
            </w:r>
            <w:r>
              <w:rPr>
                <w:rFonts w:hint="default" w:ascii="Calibri" w:hAnsi="Calibri" w:cs="Calibri"/>
                <w:color w:val="auto"/>
                <w:highlight w:val="none"/>
                <w:lang w:val="en-US" w:eastAsia="es-ES"/>
              </w:rPr>
              <w:t xml:space="preserve"> ETAPA PRODUCTIVA FICHA: 3230355 MANTENIMIENTO E INSTALACION DE SISTEMAS SOLARES FOTOVOLTAICOS.</w:t>
            </w:r>
            <w:r>
              <w:rPr>
                <w:rFonts w:hint="default" w:cs="Calibri"/>
                <w:color w:val="auto"/>
                <w:highlight w:val="none"/>
                <w:lang w:val="en-US" w:eastAsia="es-ES"/>
              </w:rPr>
              <w:t xml:space="preserve"> </w:t>
            </w:r>
            <w:r>
              <w:rPr>
                <w:rFonts w:hint="default" w:ascii="Calibri" w:hAnsi="Calibri" w:cs="Calibri"/>
                <w:color w:val="auto"/>
                <w:highlight w:val="none"/>
                <w:lang w:val="en-US" w:eastAsia="es-ES"/>
              </w:rPr>
              <w:t>Mié 24/06/2026, de 10:00 AM a 11:30 AM</w:t>
            </w:r>
            <w:r>
              <w:rPr>
                <w:rFonts w:hint="default" w:cs="Calibri"/>
                <w:color w:val="auto"/>
                <w:highlight w:val="none"/>
                <w:lang w:val="en-US" w:eastAsia="es-ES"/>
              </w:rPr>
              <w:t>. Modalidad presencial - ambiente de formación.</w:t>
            </w:r>
          </w:p>
          <w:p w14:paraId="3BDE2013">
            <w:pPr>
              <w:numPr>
                <w:numId w:val="0"/>
              </w:numPr>
              <w:spacing w:line="240" w:lineRule="auto"/>
              <w:ind w:leftChars="0"/>
              <w:jc w:val="left"/>
              <w:rPr>
                <w:rFonts w:hint="default" w:ascii="Calibri" w:hAnsi="Calibri" w:cs="Calibri"/>
                <w:color w:val="auto"/>
                <w:highlight w:val="none"/>
                <w:lang w:val="en-US" w:eastAsia="es-ES"/>
              </w:rPr>
            </w:pPr>
          </w:p>
          <w:p w14:paraId="431F8C1D">
            <w:pPr>
              <w:numPr>
                <w:ilvl w:val="0"/>
                <w:numId w:val="5"/>
              </w:numPr>
              <w:spacing w:line="240" w:lineRule="auto"/>
              <w:ind w:left="420" w:leftChars="0" w:hanging="420" w:firstLineChars="0"/>
              <w:jc w:val="left"/>
              <w:rPr>
                <w:rFonts w:hint="default" w:ascii="Calibri" w:hAnsi="Calibri" w:cs="Calibri"/>
                <w:color w:val="auto"/>
                <w:highlight w:val="none"/>
                <w:lang w:val="en-US" w:eastAsia="es-ES"/>
              </w:rPr>
            </w:pPr>
            <w:r>
              <w:rPr>
                <w:rFonts w:hint="default" w:cs="Calibri"/>
                <w:color w:val="auto"/>
                <w:highlight w:val="none"/>
                <w:lang w:val="en-US" w:eastAsia="es-ES"/>
              </w:rPr>
              <w:t>CAPACITACION INTRUCTOR SEGUIMIENTO ETAPA PRODUCTIVA FORMATOS ETAPA PRODUCTIVA Y LINEAMIENTOS INSTITUCIONALES, Mie</w:t>
            </w:r>
            <w:r>
              <w:rPr>
                <w:rFonts w:hint="default" w:ascii="Calibri" w:hAnsi="Calibri" w:eastAsia="Times New Roman" w:cs="Calibri"/>
                <w:color w:val="auto"/>
                <w:sz w:val="20"/>
                <w:szCs w:val="20"/>
                <w:lang w:val="en-US" w:eastAsia="es-ES"/>
              </w:rPr>
              <w:t xml:space="preserve"> 1</w:t>
            </w:r>
            <w:r>
              <w:rPr>
                <w:rFonts w:hint="default" w:eastAsia="Times New Roman" w:cs="Calibri"/>
                <w:color w:val="auto"/>
                <w:sz w:val="20"/>
                <w:szCs w:val="20"/>
                <w:lang w:val="en-US" w:eastAsia="es-ES"/>
              </w:rPr>
              <w:t>5</w:t>
            </w:r>
            <w:r>
              <w:rPr>
                <w:rFonts w:hint="default" w:ascii="Calibri" w:hAnsi="Calibri" w:eastAsia="Times New Roman" w:cs="Calibri"/>
                <w:color w:val="auto"/>
                <w:sz w:val="20"/>
                <w:szCs w:val="20"/>
                <w:lang w:val="en-US" w:eastAsia="es-ES"/>
              </w:rPr>
              <w:t xml:space="preserve">/07/2026, de </w:t>
            </w:r>
            <w:r>
              <w:rPr>
                <w:rFonts w:hint="default" w:eastAsia="Times New Roman" w:cs="Calibri"/>
                <w:color w:val="auto"/>
                <w:sz w:val="20"/>
                <w:szCs w:val="20"/>
                <w:lang w:val="en-US" w:eastAsia="es-ES"/>
              </w:rPr>
              <w:t>8</w:t>
            </w:r>
            <w:r>
              <w:rPr>
                <w:rFonts w:hint="default" w:ascii="Calibri" w:hAnsi="Calibri" w:eastAsia="Times New Roman" w:cs="Calibri"/>
                <w:color w:val="auto"/>
                <w:sz w:val="20"/>
                <w:szCs w:val="20"/>
                <w:lang w:val="en-US" w:eastAsia="es-ES"/>
              </w:rPr>
              <w:t>:00 AM a 1</w:t>
            </w:r>
            <w:r>
              <w:rPr>
                <w:rFonts w:hint="default" w:eastAsia="Times New Roman" w:cs="Calibri"/>
                <w:color w:val="auto"/>
                <w:sz w:val="20"/>
                <w:szCs w:val="20"/>
                <w:lang w:val="en-US" w:eastAsia="es-ES"/>
              </w:rPr>
              <w:t>0</w:t>
            </w:r>
            <w:r>
              <w:rPr>
                <w:rFonts w:hint="default" w:ascii="Calibri" w:hAnsi="Calibri" w:eastAsia="Times New Roman" w:cs="Calibri"/>
                <w:color w:val="auto"/>
                <w:sz w:val="20"/>
                <w:szCs w:val="20"/>
                <w:lang w:val="en-US" w:eastAsia="es-ES"/>
              </w:rPr>
              <w:t>:</w:t>
            </w:r>
            <w:r>
              <w:rPr>
                <w:rFonts w:hint="default" w:eastAsia="Times New Roman" w:cs="Calibri"/>
                <w:color w:val="auto"/>
                <w:sz w:val="20"/>
                <w:szCs w:val="20"/>
                <w:lang w:val="en-US" w:eastAsia="es-ES"/>
              </w:rPr>
              <w:t>3</w:t>
            </w:r>
            <w:r>
              <w:rPr>
                <w:rFonts w:hint="default" w:ascii="Calibri" w:hAnsi="Calibri" w:eastAsia="Times New Roman" w:cs="Calibri"/>
                <w:color w:val="auto"/>
                <w:sz w:val="20"/>
                <w:szCs w:val="20"/>
                <w:lang w:val="en-US" w:eastAsia="es-ES"/>
              </w:rPr>
              <w:t>0 </w:t>
            </w:r>
            <w:r>
              <w:rPr>
                <w:rFonts w:hint="default" w:eastAsia="Times New Roman" w:cs="Calibri"/>
                <w:color w:val="auto"/>
                <w:sz w:val="20"/>
                <w:szCs w:val="20"/>
                <w:lang w:val="en-US" w:eastAsia="es-ES"/>
              </w:rPr>
              <w:t>A</w:t>
            </w:r>
            <w:r>
              <w:rPr>
                <w:rFonts w:hint="default" w:ascii="Calibri" w:hAnsi="Calibri" w:eastAsia="Times New Roman" w:cs="Calibri"/>
                <w:color w:val="auto"/>
                <w:sz w:val="20"/>
                <w:szCs w:val="20"/>
                <w:lang w:val="en-US" w:eastAsia="es-ES"/>
              </w:rPr>
              <w:t>M</w:t>
            </w:r>
            <w:r>
              <w:rPr>
                <w:rFonts w:hint="default" w:eastAsia="Times New Roman" w:cs="Calibri"/>
                <w:color w:val="auto"/>
                <w:sz w:val="20"/>
                <w:szCs w:val="20"/>
                <w:lang w:val="en-US" w:eastAsia="es-ES"/>
              </w:rPr>
              <w:t>, modalidad presencial - Sala de Instructores.</w:t>
            </w:r>
          </w:p>
          <w:p w14:paraId="17209C8A">
            <w:pPr>
              <w:numPr>
                <w:numId w:val="0"/>
              </w:numPr>
              <w:spacing w:line="240" w:lineRule="auto"/>
              <w:ind w:leftChars="0"/>
              <w:jc w:val="left"/>
              <w:rPr>
                <w:rFonts w:hint="default" w:ascii="Calibri" w:hAnsi="Calibri" w:cs="Calibri"/>
                <w:color w:val="auto"/>
                <w:highlight w:val="none"/>
                <w:lang w:val="en-US" w:eastAsia="es-ES"/>
              </w:rPr>
            </w:pPr>
          </w:p>
          <w:p w14:paraId="7F1A79F8">
            <w:pPr>
              <w:numPr>
                <w:ilvl w:val="0"/>
                <w:numId w:val="5"/>
              </w:numPr>
              <w:spacing w:line="240" w:lineRule="auto"/>
              <w:ind w:left="420" w:leftChars="0" w:hanging="420" w:firstLineChars="0"/>
              <w:jc w:val="left"/>
              <w:rPr>
                <w:rFonts w:hint="default" w:ascii="Calibri" w:hAnsi="Calibri" w:cs="Calibri"/>
                <w:color w:val="auto"/>
                <w:highlight w:val="none"/>
                <w:lang w:val="en-US" w:eastAsia="es-ES"/>
              </w:rPr>
            </w:pPr>
            <w:r>
              <w:rPr>
                <w:rFonts w:hint="default" w:cs="Calibri"/>
                <w:color w:val="auto"/>
                <w:highlight w:val="none"/>
                <w:lang w:val="en-US" w:eastAsia="es-ES"/>
              </w:rPr>
              <w:t>Apoyo al p</w:t>
            </w:r>
            <w:r>
              <w:rPr>
                <w:rFonts w:hint="default" w:ascii="Calibri" w:hAnsi="Calibri" w:cs="Calibri"/>
                <w:color w:val="auto"/>
                <w:highlight w:val="none"/>
                <w:lang w:val="en-US" w:eastAsia="es-ES"/>
              </w:rPr>
              <w:t>roceso de depuración aprendices con vencimiento de términos y estados activos en fichas terminadas</w:t>
            </w:r>
            <w:r>
              <w:rPr>
                <w:rFonts w:hint="default" w:cs="Calibri"/>
                <w:color w:val="auto"/>
                <w:highlight w:val="none"/>
                <w:lang w:val="en-US" w:eastAsia="es-ES"/>
              </w:rPr>
              <w:t xml:space="preserve"> (Complementarios). Mie</w:t>
            </w:r>
            <w:r>
              <w:rPr>
                <w:rFonts w:hint="default" w:ascii="Calibri" w:hAnsi="Calibri" w:eastAsia="Times New Roman" w:cs="Calibri"/>
                <w:color w:val="auto"/>
                <w:sz w:val="20"/>
                <w:szCs w:val="20"/>
                <w:lang w:val="en-US" w:eastAsia="es-ES"/>
              </w:rPr>
              <w:t xml:space="preserve"> 1</w:t>
            </w:r>
            <w:r>
              <w:rPr>
                <w:rFonts w:hint="default" w:eastAsia="Times New Roman" w:cs="Calibri"/>
                <w:color w:val="auto"/>
                <w:sz w:val="20"/>
                <w:szCs w:val="20"/>
                <w:lang w:val="en-US" w:eastAsia="es-ES"/>
              </w:rPr>
              <w:t>5</w:t>
            </w:r>
            <w:r>
              <w:rPr>
                <w:rFonts w:hint="default" w:ascii="Calibri" w:hAnsi="Calibri" w:eastAsia="Times New Roman" w:cs="Calibri"/>
                <w:color w:val="auto"/>
                <w:sz w:val="20"/>
                <w:szCs w:val="20"/>
                <w:lang w:val="en-US" w:eastAsia="es-ES"/>
              </w:rPr>
              <w:t xml:space="preserve">/07/2026, de </w:t>
            </w:r>
            <w:r>
              <w:rPr>
                <w:rFonts w:hint="default" w:eastAsia="Times New Roman" w:cs="Calibri"/>
                <w:color w:val="auto"/>
                <w:sz w:val="20"/>
                <w:szCs w:val="20"/>
                <w:lang w:val="en-US" w:eastAsia="es-ES"/>
              </w:rPr>
              <w:t>10</w:t>
            </w:r>
            <w:r>
              <w:rPr>
                <w:rFonts w:hint="default" w:ascii="Calibri" w:hAnsi="Calibri" w:eastAsia="Times New Roman" w:cs="Calibri"/>
                <w:color w:val="auto"/>
                <w:sz w:val="20"/>
                <w:szCs w:val="20"/>
                <w:lang w:val="en-US" w:eastAsia="es-ES"/>
              </w:rPr>
              <w:t>:</w:t>
            </w:r>
            <w:r>
              <w:rPr>
                <w:rFonts w:hint="default" w:eastAsia="Times New Roman" w:cs="Calibri"/>
                <w:color w:val="auto"/>
                <w:sz w:val="20"/>
                <w:szCs w:val="20"/>
                <w:lang w:val="en-US" w:eastAsia="es-ES"/>
              </w:rPr>
              <w:t>3</w:t>
            </w:r>
            <w:r>
              <w:rPr>
                <w:rFonts w:hint="default" w:ascii="Calibri" w:hAnsi="Calibri" w:eastAsia="Times New Roman" w:cs="Calibri"/>
                <w:color w:val="auto"/>
                <w:sz w:val="20"/>
                <w:szCs w:val="20"/>
                <w:lang w:val="en-US" w:eastAsia="es-ES"/>
              </w:rPr>
              <w:t>0 AM a 1</w:t>
            </w:r>
            <w:r>
              <w:rPr>
                <w:rFonts w:hint="default" w:eastAsia="Times New Roman" w:cs="Calibri"/>
                <w:color w:val="auto"/>
                <w:sz w:val="20"/>
                <w:szCs w:val="20"/>
                <w:lang w:val="en-US" w:eastAsia="es-ES"/>
              </w:rPr>
              <w:t>1</w:t>
            </w:r>
            <w:r>
              <w:rPr>
                <w:rFonts w:hint="default" w:ascii="Calibri" w:hAnsi="Calibri" w:eastAsia="Times New Roman" w:cs="Calibri"/>
                <w:color w:val="auto"/>
                <w:sz w:val="20"/>
                <w:szCs w:val="20"/>
                <w:lang w:val="en-US" w:eastAsia="es-ES"/>
              </w:rPr>
              <w:t>:</w:t>
            </w:r>
            <w:r>
              <w:rPr>
                <w:rFonts w:hint="default" w:eastAsia="Times New Roman" w:cs="Calibri"/>
                <w:color w:val="auto"/>
                <w:sz w:val="20"/>
                <w:szCs w:val="20"/>
                <w:lang w:val="en-US" w:eastAsia="es-ES"/>
              </w:rPr>
              <w:t>3</w:t>
            </w:r>
            <w:r>
              <w:rPr>
                <w:rFonts w:hint="default" w:ascii="Calibri" w:hAnsi="Calibri" w:eastAsia="Times New Roman" w:cs="Calibri"/>
                <w:color w:val="auto"/>
                <w:sz w:val="20"/>
                <w:szCs w:val="20"/>
                <w:lang w:val="en-US" w:eastAsia="es-ES"/>
              </w:rPr>
              <w:t>0 </w:t>
            </w:r>
            <w:r>
              <w:rPr>
                <w:rFonts w:hint="default" w:eastAsia="Times New Roman" w:cs="Calibri"/>
                <w:color w:val="auto"/>
                <w:sz w:val="20"/>
                <w:szCs w:val="20"/>
                <w:lang w:val="en-US" w:eastAsia="es-ES"/>
              </w:rPr>
              <w:t>A</w:t>
            </w:r>
            <w:r>
              <w:rPr>
                <w:rFonts w:hint="default" w:ascii="Calibri" w:hAnsi="Calibri" w:eastAsia="Times New Roman" w:cs="Calibri"/>
                <w:color w:val="auto"/>
                <w:sz w:val="20"/>
                <w:szCs w:val="20"/>
                <w:lang w:val="en-US" w:eastAsia="es-ES"/>
              </w:rPr>
              <w:t>M</w:t>
            </w:r>
            <w:r>
              <w:rPr>
                <w:rFonts w:hint="default" w:eastAsia="Times New Roman" w:cs="Calibri"/>
                <w:color w:val="auto"/>
                <w:sz w:val="20"/>
                <w:szCs w:val="20"/>
                <w:lang w:val="en-US" w:eastAsia="es-ES"/>
              </w:rPr>
              <w:t>, modalidad presencial - Sala de Instructores.</w:t>
            </w:r>
          </w:p>
          <w:p w14:paraId="4B244A1A">
            <w:pPr>
              <w:numPr>
                <w:ilvl w:val="0"/>
                <w:numId w:val="0"/>
              </w:numPr>
              <w:spacing w:line="240" w:lineRule="auto"/>
              <w:ind w:leftChars="0"/>
              <w:jc w:val="left"/>
              <w:rPr>
                <w:rFonts w:ascii="Calibri" w:hAnsi="Calibri" w:cs="Calibri"/>
                <w:color w:val="auto"/>
                <w:highlight w:val="none"/>
                <w:lang w:eastAsia="es-ES"/>
              </w:rPr>
            </w:pPr>
          </w:p>
          <w:p w14:paraId="19E84C0F">
            <w:pPr>
              <w:numPr>
                <w:ilvl w:val="0"/>
                <w:numId w:val="6"/>
              </w:numPr>
              <w:spacing w:line="240" w:lineRule="auto"/>
              <w:ind w:left="420" w:leftChars="0" w:hanging="420" w:firstLineChars="0"/>
              <w:jc w:val="left"/>
              <w:rPr>
                <w:rFonts w:hint="default" w:cs="Calibri"/>
                <w:color w:val="auto"/>
                <w:highlight w:val="none"/>
                <w:lang w:val="en-US" w:eastAsia="es-ES"/>
              </w:rPr>
            </w:pPr>
            <w:bookmarkStart w:id="6" w:name="_GoBack"/>
            <w:r>
              <w:rPr>
                <w:rFonts w:hint="default" w:cs="Calibri"/>
                <w:color w:val="auto"/>
                <w:highlight w:val="none"/>
                <w:lang w:val="en-US" w:eastAsia="es-ES"/>
              </w:rPr>
              <w:t>SEMANA DE ALISTAMIENTO: Del 6 - 8 de julio 2026. Socialización Alternativas de etapa productiva, Diligenciamiento de los formatos GFPI-F-023 Seguimiento y GFPI-F-147 Bitácoras.</w:t>
            </w:r>
          </w:p>
          <w:bookmarkEnd w:id="6"/>
          <w:p w14:paraId="2802020C">
            <w:pPr>
              <w:numPr>
                <w:ilvl w:val="0"/>
                <w:numId w:val="0"/>
              </w:numPr>
              <w:tabs>
                <w:tab w:val="left" w:pos="420"/>
              </w:tabs>
              <w:spacing w:after="0" w:line="240" w:lineRule="auto"/>
              <w:jc w:val="left"/>
              <w:rPr>
                <w:rFonts w:ascii="Calibri" w:hAnsi="Calibri" w:cs="Calibri"/>
                <w:color w:val="auto"/>
                <w:highlight w:val="none"/>
                <w:lang w:eastAsia="es-ES"/>
              </w:rPr>
            </w:pPr>
          </w:p>
          <w:p w14:paraId="008ABCA5">
            <w:pPr>
              <w:numPr>
                <w:ilvl w:val="0"/>
                <w:numId w:val="5"/>
              </w:numPr>
              <w:spacing w:line="240" w:lineRule="auto"/>
              <w:ind w:left="420" w:leftChars="0" w:hanging="420" w:firstLineChars="0"/>
              <w:jc w:val="left"/>
              <w:rPr>
                <w:rFonts w:ascii="Times New Roman" w:hAnsi="Times New Roman" w:eastAsia="Times New Roman" w:cs="Times New Roman"/>
                <w:color w:val="auto"/>
                <w:sz w:val="20"/>
                <w:szCs w:val="20"/>
              </w:rPr>
            </w:pPr>
            <w:r>
              <w:rPr>
                <w:rFonts w:hint="default" w:ascii="Calibri" w:hAnsi="Calibri" w:eastAsia="Times New Roman" w:cs="Calibri"/>
                <w:color w:val="auto"/>
                <w:sz w:val="20"/>
                <w:szCs w:val="20"/>
                <w:lang w:val="en-US" w:eastAsia="es-ES"/>
              </w:rPr>
              <w:t xml:space="preserve">Informe de evidencias consignado en la carpeta </w:t>
            </w:r>
            <w:r>
              <w:rPr>
                <w:rFonts w:hint="default" w:eastAsia="Times New Roman" w:cs="Calibri"/>
                <w:color w:val="auto"/>
                <w:sz w:val="20"/>
                <w:szCs w:val="20"/>
                <w:lang w:val="en-US" w:eastAsia="es-ES"/>
              </w:rPr>
              <w:t>GC_31585349_10726_JUL_2026</w:t>
            </w:r>
          </w:p>
          <w:p w14:paraId="54083643">
            <w:pPr>
              <w:numPr>
                <w:ilvl w:val="0"/>
                <w:numId w:val="0"/>
              </w:numPr>
              <w:tabs>
                <w:tab w:val="left" w:pos="420"/>
              </w:tabs>
              <w:spacing w:after="0" w:line="240" w:lineRule="auto"/>
              <w:jc w:val="left"/>
              <w:rPr>
                <w:rFonts w:ascii="Calibri" w:hAnsi="Calibri" w:cs="Calibri"/>
                <w:color w:val="auto"/>
                <w:highlight w:val="none"/>
                <w:lang w:eastAsia="es-ES"/>
              </w:rPr>
            </w:pPr>
          </w:p>
        </w:tc>
      </w:tr>
      <w:tr w14:paraId="1B38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4FE85720">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12</w:t>
            </w:r>
          </w:p>
        </w:tc>
        <w:tc>
          <w:tcPr>
            <w:tcW w:w="1422" w:type="pct"/>
            <w:vAlign w:val="center"/>
          </w:tcPr>
          <w:p w14:paraId="1F633A19">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Cumplir con los lineamientos del Sistema Integrado de Gestión y el Sistema de Seguridad de</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 xml:space="preserve">Salud en el Trabajo y asistir a las </w:t>
            </w:r>
            <w:r>
              <w:rPr>
                <w:rFonts w:hint="default" w:ascii="Calibri" w:hAnsi="Calibri" w:eastAsia="Times New Roman" w:cs="Calibri"/>
                <w:color w:val="000000"/>
                <w:sz w:val="20"/>
                <w:szCs w:val="20"/>
                <w:lang w:val="es-ES"/>
              </w:rPr>
              <w:t>c</w:t>
            </w:r>
            <w:r>
              <w:rPr>
                <w:rFonts w:hint="default" w:ascii="Calibri" w:hAnsi="Calibri" w:eastAsia="Times New Roman" w:cs="Calibri"/>
                <w:color w:val="000000"/>
                <w:sz w:val="20"/>
                <w:szCs w:val="20"/>
              </w:rPr>
              <w:t>onvocatorias que el centro programa.</w:t>
            </w:r>
          </w:p>
        </w:tc>
        <w:tc>
          <w:tcPr>
            <w:tcW w:w="1253" w:type="pct"/>
            <w:vAlign w:val="center"/>
          </w:tcPr>
          <w:p w14:paraId="240EE0AE">
            <w:pPr>
              <w:numPr>
                <w:ilvl w:val="0"/>
                <w:numId w:val="7"/>
              </w:numPr>
              <w:spacing w:line="240" w:lineRule="auto"/>
              <w:ind w:left="420" w:leftChars="0" w:hanging="420" w:firstLineChars="0"/>
              <w:jc w:val="left"/>
              <w:rPr>
                <w:rFonts w:ascii="Times New Roman" w:hAnsi="Times New Roman" w:eastAsia="Times New Roman" w:cs="Times New Roman"/>
                <w:sz w:val="20"/>
                <w:szCs w:val="20"/>
              </w:rPr>
            </w:pPr>
            <w:r>
              <w:rPr>
                <w:rFonts w:hint="default" w:ascii="Calibri" w:hAnsi="Calibri" w:eastAsia="Times New Roman" w:cs="Calibri"/>
                <w:sz w:val="20"/>
                <w:szCs w:val="20"/>
                <w:lang w:eastAsia="es-ES"/>
              </w:rPr>
              <w:t>Aplicar los formatos actualizados vigentes en la plataforma compromiso</w:t>
            </w:r>
          </w:p>
        </w:tc>
        <w:tc>
          <w:tcPr>
            <w:tcW w:w="2059" w:type="pct"/>
            <w:vAlign w:val="center"/>
          </w:tcPr>
          <w:p w14:paraId="0E9A3FFB">
            <w:pPr>
              <w:numPr>
                <w:ilvl w:val="0"/>
                <w:numId w:val="7"/>
              </w:numPr>
              <w:spacing w:line="240" w:lineRule="auto"/>
              <w:ind w:left="420" w:leftChars="0" w:hanging="420" w:firstLineChars="0"/>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eastAsia="es-ES"/>
              </w:rPr>
              <w:t>Evidencia de formatos actualizados según SIGA</w:t>
            </w:r>
            <w:r>
              <w:rPr>
                <w:rFonts w:hint="default" w:ascii="Calibri" w:hAnsi="Calibri" w:eastAsia="Times New Roman" w:cs="Calibri"/>
                <w:sz w:val="20"/>
                <w:szCs w:val="20"/>
                <w:lang w:val="en-US" w:eastAsia="es-ES"/>
              </w:rPr>
              <w:t>: Formatos GFPI-F-023V6,  GFPI-F-147V5, GFPI-F-165V4</w:t>
            </w:r>
            <w:r>
              <w:rPr>
                <w:rFonts w:hint="default" w:eastAsia="Times New Roman" w:cs="Calibri"/>
                <w:sz w:val="20"/>
                <w:szCs w:val="20"/>
                <w:lang w:val="en-US" w:eastAsia="es-ES"/>
              </w:rPr>
              <w:t xml:space="preserve">, </w:t>
            </w:r>
            <w:r>
              <w:rPr>
                <w:rFonts w:hint="default" w:ascii="Calibri" w:hAnsi="Calibri" w:eastAsia="Times New Roman" w:cs="Calibri"/>
                <w:sz w:val="20"/>
                <w:szCs w:val="20"/>
                <w:lang w:val="en-US" w:eastAsia="es-ES"/>
              </w:rPr>
              <w:t>GFPI-F-</w:t>
            </w:r>
            <w:r>
              <w:rPr>
                <w:rFonts w:hint="default" w:eastAsia="Times New Roman" w:cs="Calibri"/>
                <w:sz w:val="20"/>
                <w:szCs w:val="20"/>
                <w:lang w:val="en-US" w:eastAsia="es-ES"/>
              </w:rPr>
              <w:t>191</w:t>
            </w:r>
            <w:r>
              <w:rPr>
                <w:rFonts w:hint="default" w:ascii="Calibri" w:hAnsi="Calibri" w:eastAsia="Times New Roman" w:cs="Calibri"/>
                <w:sz w:val="20"/>
                <w:szCs w:val="20"/>
                <w:lang w:val="en-US" w:eastAsia="es-ES"/>
              </w:rPr>
              <w:t>V</w:t>
            </w:r>
            <w:r>
              <w:rPr>
                <w:rFonts w:hint="default" w:eastAsia="Times New Roman" w:cs="Calibri"/>
                <w:sz w:val="20"/>
                <w:szCs w:val="20"/>
                <w:lang w:val="en-US" w:eastAsia="es-ES"/>
              </w:rPr>
              <w:t>3</w:t>
            </w:r>
          </w:p>
          <w:p w14:paraId="4C081AFA">
            <w:pPr>
              <w:spacing w:line="240" w:lineRule="auto"/>
              <w:jc w:val="left"/>
              <w:rPr>
                <w:rFonts w:hint="default" w:ascii="Calibri" w:hAnsi="Calibri" w:eastAsia="Times New Roman" w:cs="Calibri"/>
                <w:sz w:val="20"/>
                <w:szCs w:val="20"/>
                <w:lang w:val="en-US" w:eastAsia="es-ES"/>
              </w:rPr>
            </w:pPr>
          </w:p>
          <w:p w14:paraId="0FDAD923">
            <w:pPr>
              <w:numPr>
                <w:ilvl w:val="0"/>
                <w:numId w:val="7"/>
              </w:numPr>
              <w:spacing w:line="240" w:lineRule="auto"/>
              <w:ind w:left="420" w:leftChars="0" w:hanging="420" w:firstLineChars="0"/>
              <w:jc w:val="left"/>
              <w:rPr>
                <w:rFonts w:ascii="Times New Roman" w:hAnsi="Times New Roman" w:eastAsia="Times New Roman" w:cs="Times New Roman"/>
                <w:sz w:val="20"/>
                <w:szCs w:val="20"/>
              </w:rPr>
            </w:pPr>
            <w:r>
              <w:rPr>
                <w:rFonts w:hint="default" w:ascii="Calibri" w:hAnsi="Calibri" w:eastAsia="Times New Roman" w:cs="Calibri"/>
                <w:sz w:val="20"/>
                <w:szCs w:val="20"/>
                <w:lang w:val="en-US" w:eastAsia="es-ES"/>
              </w:rPr>
              <w:t xml:space="preserve">Informe de evidencias consignado en la carpeta </w:t>
            </w:r>
            <w:r>
              <w:rPr>
                <w:rFonts w:hint="default" w:eastAsia="Times New Roman" w:cs="Calibri"/>
                <w:sz w:val="20"/>
                <w:szCs w:val="20"/>
                <w:lang w:val="en-US" w:eastAsia="es-ES"/>
              </w:rPr>
              <w:t>GC_31585349_10726_JUL_2026</w:t>
            </w:r>
          </w:p>
        </w:tc>
      </w:tr>
      <w:tr w14:paraId="13A7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6E444E7C">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13</w:t>
            </w:r>
          </w:p>
        </w:tc>
        <w:tc>
          <w:tcPr>
            <w:tcW w:w="1422" w:type="pct"/>
            <w:vAlign w:val="center"/>
          </w:tcPr>
          <w:p w14:paraId="4D83D020">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Realizar seguimiento en la etapa productiva a los aprendices que le sean asignados de</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 xml:space="preserve">acuerdo con el procedimiento y lineamientos </w:t>
            </w:r>
            <w:r>
              <w:rPr>
                <w:rFonts w:hint="default" w:ascii="Calibri" w:hAnsi="Calibri" w:eastAsia="Times New Roman" w:cs="Calibri"/>
                <w:color w:val="000000"/>
                <w:sz w:val="20"/>
                <w:szCs w:val="20"/>
                <w:lang w:val="es-ES"/>
              </w:rPr>
              <w:t>e</w:t>
            </w:r>
            <w:r>
              <w:rPr>
                <w:rFonts w:hint="default" w:ascii="Calibri" w:hAnsi="Calibri" w:eastAsia="Times New Roman" w:cs="Calibri"/>
                <w:color w:val="000000"/>
                <w:sz w:val="20"/>
                <w:szCs w:val="20"/>
              </w:rPr>
              <w:t>stablecidos por la Entidad.</w:t>
            </w:r>
          </w:p>
        </w:tc>
        <w:tc>
          <w:tcPr>
            <w:tcW w:w="1253" w:type="pct"/>
            <w:vAlign w:val="center"/>
          </w:tcPr>
          <w:p w14:paraId="58F5A0D1">
            <w:pPr>
              <w:spacing w:line="240" w:lineRule="auto"/>
              <w:jc w:val="left"/>
              <w:rPr>
                <w:rFonts w:hint="default" w:ascii="Calibri" w:hAnsi="Calibri" w:eastAsia="Times New Roman" w:cs="Calibri"/>
                <w:sz w:val="20"/>
                <w:szCs w:val="20"/>
                <w:lang w:val="en-US" w:eastAsia="es-ES"/>
              </w:rPr>
            </w:pPr>
            <w:r>
              <w:rPr>
                <w:rFonts w:hint="default" w:ascii="Calibri" w:hAnsi="Calibri" w:eastAsia="Times New Roman" w:cs="Calibri"/>
                <w:sz w:val="20"/>
                <w:szCs w:val="20"/>
                <w:lang w:eastAsia="es-ES"/>
              </w:rPr>
              <w:t>Diligenciamiento de Formatos de seguimiento etapa productiva y bitácoras</w:t>
            </w:r>
            <w:r>
              <w:rPr>
                <w:rFonts w:hint="default" w:ascii="Calibri" w:hAnsi="Calibri" w:eastAsia="Times New Roman" w:cs="Calibri"/>
                <w:sz w:val="20"/>
                <w:szCs w:val="20"/>
                <w:lang w:val="en-US" w:eastAsia="es-ES"/>
              </w:rPr>
              <w:t xml:space="preserve"> de los aprendices asignados para seguimiento en etapa productiva de las fichas: </w:t>
            </w:r>
          </w:p>
          <w:p w14:paraId="5B13FE58">
            <w:pPr>
              <w:spacing w:line="240" w:lineRule="auto"/>
              <w:jc w:val="left"/>
              <w:rPr>
                <w:rFonts w:hint="default" w:ascii="Times New Roman" w:hAnsi="Times New Roman" w:eastAsia="Times New Roman" w:cs="Times New Roman"/>
                <w:sz w:val="20"/>
                <w:szCs w:val="20"/>
                <w:lang w:val="en-US"/>
              </w:rPr>
            </w:pPr>
            <w:r>
              <w:rPr>
                <w:rFonts w:hint="default" w:ascii="Calibri" w:hAnsi="Calibri" w:eastAsia="Times New Roman" w:cs="Calibri"/>
                <w:sz w:val="20"/>
                <w:szCs w:val="20"/>
                <w:lang w:val="en-US" w:eastAsia="es-ES"/>
              </w:rPr>
              <w:t>TECNÓLOGO GESTIÓN PORTUARIA - 2996591</w:t>
            </w:r>
            <w:r>
              <w:rPr>
                <w:rFonts w:hint="default" w:eastAsia="Times New Roman" w:cs="Calibri"/>
                <w:sz w:val="20"/>
                <w:szCs w:val="20"/>
                <w:lang w:val="en-US" w:eastAsia="es-ES"/>
              </w:rPr>
              <w:t xml:space="preserve"> - 2875700</w:t>
            </w:r>
          </w:p>
        </w:tc>
        <w:tc>
          <w:tcPr>
            <w:tcW w:w="2059" w:type="pct"/>
            <w:vAlign w:val="center"/>
          </w:tcPr>
          <w:p w14:paraId="7E38FCA4">
            <w:pPr>
              <w:spacing w:line="240" w:lineRule="auto"/>
              <w:jc w:val="left"/>
              <w:rPr>
                <w:rFonts w:hint="default" w:ascii="Calibri" w:hAnsi="Calibri" w:eastAsia="Times New Roman" w:cs="Calibri"/>
                <w:sz w:val="20"/>
                <w:szCs w:val="20"/>
                <w:lang w:eastAsia="es-ES"/>
              </w:rPr>
            </w:pPr>
            <w:r>
              <w:rPr>
                <w:rFonts w:hint="default" w:ascii="Calibri" w:hAnsi="Calibri" w:eastAsia="Times New Roman" w:cs="Calibri"/>
                <w:sz w:val="20"/>
                <w:szCs w:val="20"/>
                <w:lang w:eastAsia="es-ES"/>
              </w:rPr>
              <w:t>Formatos de seguimiento a etapa productiva</w:t>
            </w:r>
            <w:r>
              <w:rPr>
                <w:rFonts w:hint="default" w:eastAsia="Times New Roman" w:cs="Calibri"/>
                <w:sz w:val="20"/>
                <w:szCs w:val="20"/>
                <w:lang w:val="en-US" w:eastAsia="es-ES"/>
              </w:rPr>
              <w:t xml:space="preserve">: </w:t>
            </w:r>
            <w:r>
              <w:rPr>
                <w:rFonts w:hint="default" w:ascii="Calibri" w:hAnsi="Calibri" w:eastAsia="Times New Roman" w:cs="Calibri"/>
                <w:sz w:val="20"/>
                <w:szCs w:val="20"/>
                <w:lang w:val="en-US" w:eastAsia="es-ES"/>
              </w:rPr>
              <w:t>GFPI-F-</w:t>
            </w:r>
            <w:r>
              <w:rPr>
                <w:rFonts w:hint="default" w:eastAsia="Times New Roman" w:cs="Calibri"/>
                <w:sz w:val="20"/>
                <w:szCs w:val="20"/>
                <w:lang w:val="en-US" w:eastAsia="es-ES"/>
              </w:rPr>
              <w:t>193</w:t>
            </w:r>
            <w:r>
              <w:rPr>
                <w:rFonts w:hint="default" w:ascii="Calibri" w:hAnsi="Calibri" w:eastAsia="Times New Roman" w:cs="Calibri"/>
                <w:sz w:val="20"/>
                <w:szCs w:val="20"/>
                <w:lang w:val="en-US" w:eastAsia="es-ES"/>
              </w:rPr>
              <w:t>V</w:t>
            </w:r>
            <w:r>
              <w:rPr>
                <w:rFonts w:hint="default" w:eastAsia="Times New Roman" w:cs="Calibri"/>
                <w:sz w:val="20"/>
                <w:szCs w:val="20"/>
                <w:lang w:val="en-US" w:eastAsia="es-ES"/>
              </w:rPr>
              <w:t>3,</w:t>
            </w:r>
            <w:r>
              <w:rPr>
                <w:rFonts w:hint="default" w:ascii="Calibri" w:hAnsi="Calibri" w:eastAsia="Times New Roman" w:cs="Calibri"/>
                <w:sz w:val="20"/>
                <w:szCs w:val="20"/>
                <w:lang w:val="en-US" w:eastAsia="es-ES"/>
              </w:rPr>
              <w:t xml:space="preserve"> (GFPI-F-023)</w:t>
            </w:r>
            <w:r>
              <w:rPr>
                <w:rFonts w:hint="default" w:ascii="Calibri" w:hAnsi="Calibri" w:eastAsia="Times New Roman" w:cs="Calibri"/>
                <w:sz w:val="20"/>
                <w:szCs w:val="20"/>
                <w:lang w:eastAsia="es-ES"/>
              </w:rPr>
              <w:t xml:space="preserve"> y Formatos de bitácoras</w:t>
            </w:r>
            <w:r>
              <w:rPr>
                <w:rFonts w:hint="default" w:ascii="Calibri" w:hAnsi="Calibri" w:eastAsia="Times New Roman" w:cs="Calibri"/>
                <w:sz w:val="20"/>
                <w:szCs w:val="20"/>
                <w:lang w:val="en-US" w:eastAsia="es-ES"/>
              </w:rPr>
              <w:t xml:space="preserve"> (GFPI-F-147)</w:t>
            </w:r>
            <w:r>
              <w:rPr>
                <w:rFonts w:hint="default" w:ascii="Calibri" w:hAnsi="Calibri" w:eastAsia="Times New Roman" w:cs="Calibri"/>
                <w:sz w:val="20"/>
                <w:szCs w:val="20"/>
                <w:lang w:eastAsia="es-ES"/>
              </w:rPr>
              <w:t xml:space="preserve"> revisados, firmados y dispuestos en el repositorio definido por la coordinación académica. </w:t>
            </w:r>
          </w:p>
          <w:p w14:paraId="479F689E">
            <w:pPr>
              <w:spacing w:line="240" w:lineRule="auto"/>
              <w:jc w:val="left"/>
              <w:rPr>
                <w:rFonts w:hint="default" w:ascii="Calibri" w:hAnsi="Calibri" w:eastAsia="Times New Roman" w:cs="Calibri"/>
                <w:sz w:val="20"/>
                <w:szCs w:val="20"/>
                <w:lang w:eastAsia="es-ES"/>
              </w:rPr>
            </w:pPr>
          </w:p>
          <w:p w14:paraId="775AE7F9">
            <w:pPr>
              <w:spacing w:line="240" w:lineRule="auto"/>
              <w:jc w:val="left"/>
              <w:rPr>
                <w:rFonts w:ascii="Times New Roman" w:hAnsi="Times New Roman" w:eastAsia="Times New Roman" w:cs="Times New Roman"/>
                <w:sz w:val="20"/>
                <w:szCs w:val="20"/>
              </w:rPr>
            </w:pPr>
            <w:r>
              <w:rPr>
                <w:rFonts w:hint="default" w:ascii="Calibri" w:hAnsi="Calibri" w:eastAsia="Times New Roman" w:cs="Calibri"/>
                <w:sz w:val="20"/>
                <w:szCs w:val="20"/>
                <w:lang w:val="en-US" w:eastAsia="es-ES"/>
              </w:rPr>
              <w:t xml:space="preserve">Informe de evidencias consignado en la carpeta </w:t>
            </w:r>
            <w:r>
              <w:rPr>
                <w:rFonts w:hint="default" w:eastAsia="Times New Roman" w:cs="Calibri"/>
                <w:sz w:val="20"/>
                <w:szCs w:val="20"/>
                <w:lang w:val="en-US" w:eastAsia="es-ES"/>
              </w:rPr>
              <w:t>GC_31585349_10726_JUL_2026</w:t>
            </w:r>
            <w:r>
              <w:rPr>
                <w:rFonts w:hint="default" w:ascii="Calibri" w:hAnsi="Calibri" w:eastAsia="Times New Roman" w:cs="Calibri"/>
                <w:sz w:val="20"/>
                <w:szCs w:val="20"/>
                <w:lang w:val="en-US" w:eastAsia="es-ES"/>
              </w:rPr>
              <w:t>.</w:t>
            </w:r>
          </w:p>
        </w:tc>
      </w:tr>
      <w:tr w14:paraId="6413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2889E2A7">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14</w:t>
            </w:r>
          </w:p>
        </w:tc>
        <w:tc>
          <w:tcPr>
            <w:tcW w:w="1422" w:type="pct"/>
            <w:vAlign w:val="center"/>
          </w:tcPr>
          <w:p w14:paraId="4CC8DA5D">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Responder por los bienes y elementos puestos a su disposición para el cumplimiento del</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objeto del contrato; y una vez finalizado el contrato quedar a paz y salvo con el Almacén.</w:t>
            </w:r>
          </w:p>
        </w:tc>
        <w:tc>
          <w:tcPr>
            <w:tcW w:w="1253" w:type="pct"/>
            <w:vAlign w:val="center"/>
          </w:tcPr>
          <w:p w14:paraId="506DF661">
            <w:pPr>
              <w:spacing w:line="240" w:lineRule="auto"/>
              <w:jc w:val="left"/>
              <w:rPr>
                <w:rFonts w:ascii="Times New Roman" w:hAnsi="Times New Roman" w:eastAsia="Times New Roman" w:cs="Times New Roman"/>
                <w:sz w:val="20"/>
                <w:szCs w:val="20"/>
              </w:rPr>
            </w:pPr>
            <w:r>
              <w:rPr>
                <w:rFonts w:hint="default" w:ascii="Calibri" w:hAnsi="Calibri" w:eastAsia="Times New Roman" w:cs="Calibri"/>
                <w:sz w:val="20"/>
                <w:szCs w:val="20"/>
                <w:lang w:eastAsia="es-ES"/>
              </w:rPr>
              <w:t>Gestionar Paz y salvo del almacén y de la coordinación académica.</w:t>
            </w:r>
          </w:p>
        </w:tc>
        <w:tc>
          <w:tcPr>
            <w:tcW w:w="2059" w:type="pct"/>
            <w:vAlign w:val="center"/>
          </w:tcPr>
          <w:p w14:paraId="2591C3DA">
            <w:pPr>
              <w:spacing w:line="240" w:lineRule="auto"/>
              <w:jc w:val="left"/>
              <w:rPr>
                <w:rFonts w:ascii="Times New Roman" w:hAnsi="Times New Roman" w:eastAsia="Times New Roman" w:cs="Times New Roman"/>
                <w:sz w:val="20"/>
                <w:szCs w:val="20"/>
              </w:rPr>
            </w:pPr>
            <w:r>
              <w:rPr>
                <w:rFonts w:hint="default" w:ascii="Calibri" w:hAnsi="Calibri" w:cs="Calibri"/>
                <w:color w:val="000000" w:themeColor="text1"/>
                <w:sz w:val="20"/>
                <w:szCs w:val="20"/>
                <w:highlight w:val="none"/>
                <w:lang w:eastAsia="es-ES"/>
                <w14:textFill>
                  <w14:solidFill>
                    <w14:schemeClr w14:val="tx1"/>
                  </w14:solidFill>
                </w14:textFill>
              </w:rPr>
              <w:t>Para el periodo del informe no se ejecutaron acciones referentes al cumplimiento de esta obligación</w:t>
            </w:r>
            <w:r>
              <w:rPr>
                <w:rFonts w:hint="default" w:cs="Calibri"/>
                <w:color w:val="000000" w:themeColor="text1"/>
                <w:sz w:val="20"/>
                <w:szCs w:val="20"/>
                <w:highlight w:val="none"/>
                <w:lang w:val="en-US" w:eastAsia="es-ES"/>
                <w14:textFill>
                  <w14:solidFill>
                    <w14:schemeClr w14:val="tx1"/>
                  </w14:solidFill>
                </w14:textFill>
              </w:rPr>
              <w:t>.</w:t>
            </w:r>
          </w:p>
        </w:tc>
      </w:tr>
      <w:tr w14:paraId="4D52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52EA3788">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15</w:t>
            </w:r>
          </w:p>
        </w:tc>
        <w:tc>
          <w:tcPr>
            <w:tcW w:w="1422" w:type="pct"/>
            <w:vAlign w:val="center"/>
          </w:tcPr>
          <w:p w14:paraId="7E61387D">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Gestionar y entregar a la coordinación y al supervisor(a), a más tardar dentro de los primeros</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cinco (5) días hábiles del mes siguiente; el reporte mensual de las horas ejecutadas, de</w:t>
            </w:r>
            <w:r>
              <w:rPr>
                <w:rFonts w:hint="default" w:ascii="Calibri" w:hAnsi="Calibri" w:eastAsia="Times New Roman" w:cs="Calibri"/>
                <w:color w:val="000000"/>
                <w:sz w:val="20"/>
                <w:szCs w:val="20"/>
                <w:lang w:val="es-ES"/>
              </w:rPr>
              <w:t xml:space="preserve"> </w:t>
            </w:r>
            <w:r>
              <w:rPr>
                <w:rFonts w:hint="default" w:ascii="Calibri" w:hAnsi="Calibri" w:eastAsia="Times New Roman" w:cs="Calibri"/>
                <w:color w:val="000000"/>
                <w:sz w:val="20"/>
                <w:szCs w:val="20"/>
              </w:rPr>
              <w:t>acuerdo con los tiempos de programación y lo definido en el manual de contratación.</w:t>
            </w:r>
          </w:p>
        </w:tc>
        <w:tc>
          <w:tcPr>
            <w:tcW w:w="1253" w:type="pct"/>
            <w:vAlign w:val="center"/>
          </w:tcPr>
          <w:p w14:paraId="72C11CAD">
            <w:pPr>
              <w:spacing w:line="240" w:lineRule="auto"/>
              <w:jc w:val="left"/>
              <w:rPr>
                <w:rFonts w:ascii="Times New Roman" w:hAnsi="Times New Roman" w:eastAsia="Times New Roman" w:cs="Times New Roman"/>
                <w:sz w:val="20"/>
                <w:szCs w:val="20"/>
              </w:rPr>
            </w:pPr>
            <w:r>
              <w:rPr>
                <w:rFonts w:hint="default" w:ascii="Calibri" w:hAnsi="Calibri" w:eastAsia="Times New Roman" w:cs="Calibri"/>
                <w:sz w:val="20"/>
                <w:szCs w:val="20"/>
                <w:lang w:eastAsia="es-ES"/>
              </w:rPr>
              <w:t xml:space="preserve">Se relaciona Informe de apoyo a la formación mes </w:t>
            </w:r>
            <w:r>
              <w:rPr>
                <w:rFonts w:hint="default" w:ascii="Calibri" w:hAnsi="Calibri" w:eastAsia="Times New Roman" w:cs="Calibri"/>
                <w:sz w:val="20"/>
                <w:szCs w:val="20"/>
                <w:lang w:val="en-US" w:eastAsia="es-ES"/>
              </w:rPr>
              <w:t>de</w:t>
            </w:r>
            <w:r>
              <w:rPr>
                <w:rFonts w:hint="default" w:eastAsia="Times New Roman" w:cs="Calibri"/>
                <w:sz w:val="20"/>
                <w:szCs w:val="20"/>
                <w:lang w:val="en-US" w:eastAsia="es-ES"/>
              </w:rPr>
              <w:t xml:space="preserve"> Julio</w:t>
            </w:r>
            <w:r>
              <w:rPr>
                <w:rFonts w:hint="default" w:ascii="Calibri" w:hAnsi="Calibri" w:eastAsia="Times New Roman" w:cs="Calibri"/>
                <w:sz w:val="20"/>
                <w:szCs w:val="20"/>
                <w:lang w:val="en-US" w:eastAsia="es-ES"/>
              </w:rPr>
              <w:t>_2026</w:t>
            </w:r>
            <w:r>
              <w:rPr>
                <w:rFonts w:hint="default" w:ascii="Calibri" w:hAnsi="Calibri" w:eastAsia="Times New Roman" w:cs="Calibri"/>
                <w:sz w:val="20"/>
                <w:szCs w:val="20"/>
                <w:lang w:eastAsia="es-ES"/>
              </w:rPr>
              <w:t>, con registro de horas formación directa y horas de desarrollo curricular.</w:t>
            </w:r>
          </w:p>
        </w:tc>
        <w:tc>
          <w:tcPr>
            <w:tcW w:w="2059" w:type="pct"/>
            <w:vAlign w:val="center"/>
          </w:tcPr>
          <w:p w14:paraId="7576100E">
            <w:pPr>
              <w:spacing w:line="240" w:lineRule="auto"/>
              <w:jc w:val="left"/>
              <w:rPr>
                <w:rFonts w:ascii="Times New Roman" w:hAnsi="Times New Roman" w:eastAsia="Times New Roman" w:cs="Times New Roman"/>
                <w:sz w:val="20"/>
                <w:szCs w:val="20"/>
              </w:rPr>
            </w:pPr>
            <w:r>
              <w:rPr>
                <w:rFonts w:hint="default" w:ascii="Calibri" w:hAnsi="Calibri" w:eastAsia="Times New Roman" w:cs="Calibri"/>
                <w:sz w:val="20"/>
                <w:szCs w:val="20"/>
                <w:lang w:eastAsia="es-ES"/>
              </w:rPr>
              <w:t>Reporte mensual de horas descargado de la plataforma Sofía</w:t>
            </w:r>
            <w:r>
              <w:rPr>
                <w:rFonts w:hint="default" w:ascii="Calibri" w:hAnsi="Calibri" w:eastAsia="Times New Roman" w:cs="Calibri"/>
                <w:sz w:val="20"/>
                <w:szCs w:val="20"/>
                <w:lang w:val="en-US" w:eastAsia="es-ES"/>
              </w:rPr>
              <w:t xml:space="preserve"> consignado en la carpeta </w:t>
            </w:r>
            <w:r>
              <w:rPr>
                <w:rFonts w:hint="default" w:eastAsia="Times New Roman" w:cs="Calibri"/>
                <w:sz w:val="20"/>
                <w:szCs w:val="20"/>
                <w:lang w:val="en-US" w:eastAsia="es-ES"/>
              </w:rPr>
              <w:t>GC_31585349_10726_JUL_2026</w:t>
            </w:r>
          </w:p>
        </w:tc>
      </w:tr>
      <w:tr w14:paraId="177D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264" w:type="pct"/>
            <w:vAlign w:val="center"/>
          </w:tcPr>
          <w:p w14:paraId="00C10E27">
            <w:pPr>
              <w:spacing w:line="240" w:lineRule="auto"/>
              <w:jc w:val="left"/>
              <w:rPr>
                <w:rFonts w:eastAsia="Times New Roman"/>
                <w:color w:val="000000"/>
                <w:sz w:val="20"/>
                <w:szCs w:val="20"/>
              </w:rPr>
            </w:pPr>
            <w:r>
              <w:rPr>
                <w:rFonts w:hint="default" w:ascii="Calibri" w:hAnsi="Calibri" w:eastAsia="Times New Roman" w:cs="Calibri"/>
                <w:color w:val="000000"/>
                <w:sz w:val="20"/>
                <w:szCs w:val="20"/>
                <w:lang w:val="es-ES"/>
              </w:rPr>
              <w:t>16</w:t>
            </w:r>
          </w:p>
        </w:tc>
        <w:tc>
          <w:tcPr>
            <w:tcW w:w="1422" w:type="pct"/>
            <w:vAlign w:val="center"/>
          </w:tcPr>
          <w:p w14:paraId="4DEE9524">
            <w:pPr>
              <w:spacing w:line="240" w:lineRule="auto"/>
              <w:jc w:val="left"/>
              <w:rPr>
                <w:rFonts w:hint="default" w:ascii="Calibri" w:hAnsi="Calibri" w:eastAsia="Times New Roman" w:cs="Calibri"/>
                <w:color w:val="000000"/>
                <w:sz w:val="20"/>
                <w:szCs w:val="20"/>
              </w:rPr>
            </w:pPr>
            <w:r>
              <w:rPr>
                <w:rFonts w:hint="default" w:ascii="Calibri" w:hAnsi="Calibri" w:eastAsia="Times New Roman" w:cs="Calibri"/>
                <w:color w:val="000000"/>
                <w:sz w:val="20"/>
                <w:szCs w:val="20"/>
              </w:rPr>
              <w:t>Presentar oportunamente cuenta de cobro de manera mensual en el aplicativo SECOP II con</w:t>
            </w:r>
          </w:p>
          <w:p w14:paraId="5F7BF908">
            <w:pPr>
              <w:spacing w:line="240" w:lineRule="auto"/>
              <w:jc w:val="left"/>
              <w:rPr>
                <w:rFonts w:eastAsia="Times New Roman"/>
                <w:color w:val="000000"/>
                <w:sz w:val="20"/>
                <w:szCs w:val="20"/>
              </w:rPr>
            </w:pPr>
            <w:r>
              <w:rPr>
                <w:rFonts w:hint="default" w:ascii="Calibri" w:hAnsi="Calibri" w:eastAsia="Times New Roman" w:cs="Calibri"/>
                <w:color w:val="000000"/>
                <w:sz w:val="20"/>
                <w:szCs w:val="20"/>
              </w:rPr>
              <w:t>los soportes correspondientes, conforme a las instrucciones brindadas.</w:t>
            </w:r>
          </w:p>
        </w:tc>
        <w:tc>
          <w:tcPr>
            <w:tcW w:w="1253" w:type="pct"/>
            <w:vAlign w:val="top"/>
          </w:tcPr>
          <w:p w14:paraId="4020C320">
            <w:pPr>
              <w:pStyle w:val="32"/>
              <w:spacing w:after="0" w:line="240" w:lineRule="auto"/>
              <w:jc w:val="both"/>
              <w:rPr>
                <w:rFonts w:ascii="Times New Roman" w:hAnsi="Times New Roman" w:eastAsia="Times New Roman" w:cs="Times New Roman"/>
                <w:sz w:val="20"/>
                <w:szCs w:val="20"/>
              </w:rPr>
            </w:pPr>
            <w:r>
              <w:rPr>
                <w:rFonts w:hint="default" w:eastAsia="Times New Roman" w:cs="Calibri"/>
                <w:sz w:val="20"/>
                <w:szCs w:val="20"/>
                <w:lang w:val="en-US" w:eastAsia="es-ES"/>
              </w:rPr>
              <w:t>Consignar en SECOPII la cuenta de cobro del mes de referencia.</w:t>
            </w:r>
          </w:p>
        </w:tc>
        <w:tc>
          <w:tcPr>
            <w:tcW w:w="2059" w:type="pct"/>
            <w:vAlign w:val="top"/>
          </w:tcPr>
          <w:p w14:paraId="43EA8857">
            <w:pPr>
              <w:pStyle w:val="32"/>
              <w:spacing w:line="240" w:lineRule="auto"/>
              <w:rPr>
                <w:rFonts w:ascii="Times New Roman" w:hAnsi="Times New Roman" w:eastAsia="Times New Roman" w:cs="Times New Roman"/>
                <w:sz w:val="20"/>
                <w:szCs w:val="20"/>
              </w:rPr>
            </w:pPr>
            <w:r>
              <w:rPr>
                <w:rFonts w:hint="default" w:ascii="Calibri" w:hAnsi="Calibri" w:cs="Calibri"/>
                <w:sz w:val="20"/>
                <w:szCs w:val="20"/>
                <w:lang w:val="es-ES"/>
              </w:rPr>
              <w:t xml:space="preserve">Pantallazo confirmación de envío de la cuenta al SECOPII en los canales autorizados por los supervisores. </w:t>
            </w:r>
          </w:p>
        </w:tc>
      </w:tr>
    </w:tbl>
    <w:sdt>
      <w:sdtPr>
        <w:tag w:val="goog_rdk_265"/>
        <w:id w:val="719337332"/>
      </w:sdtPr>
      <w:sdtContent>
        <w:p w14:paraId="294B7B0C">
          <w:sdt>
            <w:sdtPr>
              <w:tag w:val="goog_rdk_264"/>
              <w:id w:val="-1804788218"/>
            </w:sdtPr>
            <w:sdtContent/>
          </w:sdt>
        </w:p>
      </w:sdtContent>
    </w:sdt>
    <w:p w14:paraId="00172DF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5FE5695E"/>
    <w:p w14:paraId="77FEEAFC">
      <w:r>
        <w:t xml:space="preserve">Se lista a continuación el soporte de la legalización de los desplazamientos realizados, los cuales forman parte integral del presente informe de ejecución contractual. </w:t>
      </w:r>
    </w:p>
    <w:p w14:paraId="06F5572C"/>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2380"/>
        <w:gridCol w:w="1879"/>
        <w:gridCol w:w="1879"/>
      </w:tblGrid>
      <w:tr w14:paraId="42EA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DEDB82C">
            <w:pPr>
              <w:spacing w:line="276" w:lineRule="auto"/>
              <w:jc w:val="center"/>
              <w:rPr>
                <w:rFonts w:cs="Times New Roman"/>
                <w:b/>
                <w:bCs/>
                <w:sz w:val="20"/>
                <w:szCs w:val="20"/>
              </w:rPr>
            </w:pPr>
            <w:r>
              <w:rPr>
                <w:rFonts w:cs="Times New Roman"/>
                <w:b/>
                <w:bCs/>
                <w:sz w:val="20"/>
                <w:szCs w:val="20"/>
              </w:rPr>
              <w:t>ÍTEM</w:t>
            </w:r>
          </w:p>
        </w:tc>
        <w:tc>
          <w:tcPr>
            <w:tcW w:w="2410" w:type="dxa"/>
            <w:vAlign w:val="center"/>
          </w:tcPr>
          <w:p w14:paraId="43BF2123">
            <w:pPr>
              <w:spacing w:line="276" w:lineRule="auto"/>
              <w:jc w:val="center"/>
              <w:rPr>
                <w:rFonts w:cs="Times New Roman"/>
                <w:b/>
                <w:bCs/>
                <w:sz w:val="20"/>
                <w:szCs w:val="20"/>
              </w:rPr>
            </w:pPr>
            <w:r>
              <w:rPr>
                <w:rFonts w:cs="Times New Roman"/>
                <w:b/>
                <w:bCs/>
                <w:sz w:val="20"/>
                <w:szCs w:val="20"/>
              </w:rPr>
              <w:t>NRO. DE LA ORDEN DE VIAJE</w:t>
            </w:r>
          </w:p>
        </w:tc>
        <w:tc>
          <w:tcPr>
            <w:tcW w:w="2380" w:type="dxa"/>
            <w:vAlign w:val="center"/>
          </w:tcPr>
          <w:p w14:paraId="16671B8D">
            <w:pPr>
              <w:spacing w:line="276" w:lineRule="auto"/>
              <w:jc w:val="center"/>
              <w:rPr>
                <w:rFonts w:cs="Times New Roman"/>
                <w:b/>
                <w:bCs/>
                <w:sz w:val="20"/>
                <w:szCs w:val="20"/>
              </w:rPr>
            </w:pPr>
            <w:r>
              <w:rPr>
                <w:rFonts w:cs="Times New Roman"/>
                <w:b/>
                <w:bCs/>
                <w:sz w:val="20"/>
                <w:szCs w:val="20"/>
              </w:rPr>
              <w:t>LUGAR DE DESPLAZAMIENTO</w:t>
            </w:r>
          </w:p>
        </w:tc>
        <w:tc>
          <w:tcPr>
            <w:tcW w:w="1879" w:type="dxa"/>
            <w:vAlign w:val="center"/>
          </w:tcPr>
          <w:p w14:paraId="0C98AFEA">
            <w:pPr>
              <w:spacing w:line="276" w:lineRule="auto"/>
              <w:jc w:val="center"/>
              <w:rPr>
                <w:rFonts w:cs="Times New Roman"/>
                <w:b/>
                <w:bCs/>
                <w:sz w:val="20"/>
                <w:szCs w:val="20"/>
              </w:rPr>
            </w:pPr>
            <w:r>
              <w:rPr>
                <w:rFonts w:cs="Times New Roman"/>
                <w:b/>
                <w:bCs/>
                <w:sz w:val="20"/>
                <w:szCs w:val="20"/>
              </w:rPr>
              <w:t>FECHA DE DESPLAZAMIENTO INICIAL</w:t>
            </w:r>
          </w:p>
        </w:tc>
        <w:tc>
          <w:tcPr>
            <w:tcW w:w="1879" w:type="dxa"/>
            <w:vAlign w:val="center"/>
          </w:tcPr>
          <w:p w14:paraId="58A1669E">
            <w:pPr>
              <w:spacing w:line="276" w:lineRule="auto"/>
              <w:jc w:val="center"/>
              <w:rPr>
                <w:rFonts w:cs="Times New Roman"/>
                <w:b/>
                <w:bCs/>
                <w:sz w:val="20"/>
                <w:szCs w:val="20"/>
              </w:rPr>
            </w:pPr>
            <w:r>
              <w:rPr>
                <w:rFonts w:cs="Times New Roman"/>
                <w:b/>
                <w:bCs/>
                <w:sz w:val="20"/>
                <w:szCs w:val="20"/>
              </w:rPr>
              <w:t>FECHA DE DESPLAZAMIENTO FINAL</w:t>
            </w:r>
          </w:p>
        </w:tc>
      </w:tr>
      <w:tr w14:paraId="3D8A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F2C5726">
            <w:pPr>
              <w:spacing w:line="276" w:lineRule="auto"/>
              <w:jc w:val="center"/>
              <w:rPr>
                <w:rFonts w:cs="Times New Roman"/>
                <w:sz w:val="20"/>
                <w:szCs w:val="20"/>
              </w:rPr>
            </w:pPr>
            <w:r>
              <w:rPr>
                <w:rFonts w:cs="Times New Roman"/>
                <w:sz w:val="20"/>
                <w:szCs w:val="20"/>
              </w:rPr>
              <w:t>1</w:t>
            </w:r>
          </w:p>
        </w:tc>
        <w:tc>
          <w:tcPr>
            <w:tcW w:w="2410" w:type="dxa"/>
            <w:vAlign w:val="center"/>
          </w:tcPr>
          <w:p w14:paraId="231819FC">
            <w:pPr>
              <w:spacing w:line="276" w:lineRule="auto"/>
              <w:rPr>
                <w:rFonts w:cs="Times New Roman"/>
                <w:sz w:val="20"/>
                <w:szCs w:val="20"/>
              </w:rPr>
            </w:pPr>
          </w:p>
        </w:tc>
        <w:tc>
          <w:tcPr>
            <w:tcW w:w="2380" w:type="dxa"/>
            <w:vAlign w:val="center"/>
          </w:tcPr>
          <w:p w14:paraId="6EA98F77">
            <w:pPr>
              <w:spacing w:line="276" w:lineRule="auto"/>
              <w:rPr>
                <w:rFonts w:cs="Times New Roman"/>
                <w:sz w:val="20"/>
                <w:szCs w:val="20"/>
              </w:rPr>
            </w:pPr>
          </w:p>
        </w:tc>
        <w:tc>
          <w:tcPr>
            <w:tcW w:w="1879" w:type="dxa"/>
            <w:vAlign w:val="center"/>
          </w:tcPr>
          <w:p w14:paraId="79F1CDE6">
            <w:pPr>
              <w:spacing w:line="276" w:lineRule="auto"/>
              <w:rPr>
                <w:rFonts w:cs="Times New Roman"/>
                <w:sz w:val="20"/>
                <w:szCs w:val="20"/>
              </w:rPr>
            </w:pPr>
          </w:p>
        </w:tc>
        <w:tc>
          <w:tcPr>
            <w:tcW w:w="1879" w:type="dxa"/>
            <w:vAlign w:val="center"/>
          </w:tcPr>
          <w:p w14:paraId="4C74F28E">
            <w:pPr>
              <w:spacing w:line="276" w:lineRule="auto"/>
              <w:rPr>
                <w:rFonts w:cs="Times New Roman"/>
                <w:sz w:val="20"/>
                <w:szCs w:val="20"/>
              </w:rPr>
            </w:pPr>
          </w:p>
        </w:tc>
      </w:tr>
      <w:tr w14:paraId="1EF3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BF9C70">
            <w:pPr>
              <w:spacing w:line="276" w:lineRule="auto"/>
              <w:jc w:val="center"/>
              <w:rPr>
                <w:rFonts w:cs="Times New Roman"/>
                <w:sz w:val="20"/>
                <w:szCs w:val="20"/>
              </w:rPr>
            </w:pPr>
            <w:r>
              <w:rPr>
                <w:rFonts w:cs="Times New Roman"/>
                <w:sz w:val="20"/>
                <w:szCs w:val="20"/>
              </w:rPr>
              <w:t>2</w:t>
            </w:r>
          </w:p>
        </w:tc>
        <w:tc>
          <w:tcPr>
            <w:tcW w:w="2410" w:type="dxa"/>
            <w:vAlign w:val="center"/>
          </w:tcPr>
          <w:p w14:paraId="75E16E25">
            <w:pPr>
              <w:spacing w:line="276" w:lineRule="auto"/>
              <w:rPr>
                <w:rFonts w:cs="Times New Roman"/>
                <w:sz w:val="20"/>
                <w:szCs w:val="20"/>
              </w:rPr>
            </w:pPr>
          </w:p>
        </w:tc>
        <w:tc>
          <w:tcPr>
            <w:tcW w:w="2380" w:type="dxa"/>
            <w:vAlign w:val="center"/>
          </w:tcPr>
          <w:p w14:paraId="644B6C36">
            <w:pPr>
              <w:spacing w:line="276" w:lineRule="auto"/>
              <w:rPr>
                <w:rFonts w:cs="Times New Roman"/>
                <w:sz w:val="20"/>
                <w:szCs w:val="20"/>
              </w:rPr>
            </w:pPr>
          </w:p>
        </w:tc>
        <w:tc>
          <w:tcPr>
            <w:tcW w:w="1879" w:type="dxa"/>
            <w:vAlign w:val="center"/>
          </w:tcPr>
          <w:p w14:paraId="3C834DAD">
            <w:pPr>
              <w:spacing w:line="276" w:lineRule="auto"/>
              <w:rPr>
                <w:rFonts w:cs="Times New Roman"/>
                <w:sz w:val="20"/>
                <w:szCs w:val="20"/>
              </w:rPr>
            </w:pPr>
          </w:p>
        </w:tc>
        <w:tc>
          <w:tcPr>
            <w:tcW w:w="1879" w:type="dxa"/>
            <w:vAlign w:val="center"/>
          </w:tcPr>
          <w:p w14:paraId="1447BB92">
            <w:pPr>
              <w:spacing w:line="276" w:lineRule="auto"/>
              <w:rPr>
                <w:rFonts w:cs="Times New Roman"/>
                <w:sz w:val="20"/>
                <w:szCs w:val="20"/>
              </w:rPr>
            </w:pPr>
          </w:p>
        </w:tc>
      </w:tr>
    </w:tbl>
    <w:p w14:paraId="61FEB6B2"/>
    <w:p w14:paraId="19E4310A">
      <w:pPr>
        <w:rPr>
          <w:rFonts w:hint="default"/>
          <w:lang w:val="es-ES"/>
        </w:rPr>
      </w:pPr>
      <w:r>
        <w:t xml:space="preserve">Para el trámite de la cuenta me permito adjuntar: (i) Documentos electrónicos enunciados como evidencias del cumplimiento de las obligaciones contractuales, (ii) los desplazamientos realizados y (iii) el pago de la planilla de seguridad social y parafiscal </w:t>
      </w:r>
      <w:r>
        <w:rPr>
          <w:rFonts w:hint="default"/>
          <w:lang w:val="es-ES"/>
        </w:rPr>
        <w:t>N</w:t>
      </w:r>
      <w:r>
        <w:t xml:space="preserve">ro. </w:t>
      </w:r>
      <w:r>
        <w:rPr>
          <w:b/>
          <w:bCs/>
        </w:rPr>
        <w:t>6024382621</w:t>
      </w:r>
      <w:r>
        <w:t xml:space="preserve"> </w:t>
      </w:r>
      <w:r>
        <w:rPr>
          <w:rFonts w:hint="default"/>
          <w:lang w:val="es-ES"/>
        </w:rPr>
        <w:t>Operador SOI</w:t>
      </w:r>
      <w:r>
        <w:t xml:space="preserve"> referente al </w:t>
      </w:r>
      <w:r>
        <w:rPr>
          <w:rFonts w:hint="default"/>
          <w:lang w:val="es-ES"/>
        </w:rPr>
        <w:t xml:space="preserve">mes de </w:t>
      </w:r>
      <w:r>
        <w:rPr>
          <w:rFonts w:hint="default"/>
          <w:b/>
          <w:bCs/>
          <w:lang w:val="es-ES"/>
        </w:rPr>
        <w:t>junio</w:t>
      </w:r>
      <w:r>
        <w:rPr>
          <w:rFonts w:hint="default"/>
          <w:b/>
          <w:bCs/>
          <w:lang w:val="es-ES"/>
        </w:rPr>
        <w:t xml:space="preserve"> de 2026</w:t>
      </w:r>
      <w:r>
        <w:rPr>
          <w:rFonts w:hint="default"/>
          <w:lang w:val="es-ES"/>
        </w:rPr>
        <w:t>.</w:t>
      </w:r>
    </w:p>
    <w:p w14:paraId="6684B14A"/>
    <w:p w14:paraId="38449B7F"/>
    <w:p w14:paraId="13BBE197"/>
    <w:p w14:paraId="4E11F278">
      <w:r>
        <w:t>Cordialmente,</w:t>
      </w:r>
    </w:p>
    <w:p w14:paraId="3D00F58A"/>
    <w:p w14:paraId="52C15005">
      <w:pPr>
        <w:rPr>
          <w:rFonts w:hint="default"/>
          <w:lang w:val="es-ES"/>
        </w:rPr>
      </w:pPr>
      <w:r>
        <w:rPr>
          <w:rFonts w:hint="default"/>
          <w:lang w:val="es-ES"/>
        </w:rPr>
        <w:drawing>
          <wp:anchor distT="0" distB="0" distL="114300" distR="114300" simplePos="0" relativeHeight="251660288" behindDoc="1" locked="0" layoutInCell="1" allowOverlap="1">
            <wp:simplePos x="0" y="0"/>
            <wp:positionH relativeFrom="column">
              <wp:posOffset>0</wp:posOffset>
            </wp:positionH>
            <wp:positionV relativeFrom="paragraph">
              <wp:posOffset>71755</wp:posOffset>
            </wp:positionV>
            <wp:extent cx="1601470" cy="302895"/>
            <wp:effectExtent l="0" t="0" r="17780" b="40005"/>
            <wp:wrapThrough wrapText="bothSides">
              <wp:wrapPolygon>
                <wp:start x="12333" y="0"/>
                <wp:lineTo x="0" y="0"/>
                <wp:lineTo x="0" y="14943"/>
                <wp:lineTo x="15673" y="20377"/>
                <wp:lineTo x="17215" y="20377"/>
                <wp:lineTo x="21326" y="19019"/>
                <wp:lineTo x="21326" y="2717"/>
                <wp:lineTo x="13875" y="0"/>
                <wp:lineTo x="12333" y="0"/>
              </wp:wrapPolygon>
            </wp:wrapThrough>
            <wp:docPr id="1" name="Imagen 1" descr="Firma clau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Firma claudia"/>
                    <pic:cNvPicPr>
                      <a:picLocks noChangeAspect="1"/>
                    </pic:cNvPicPr>
                  </pic:nvPicPr>
                  <pic:blipFill>
                    <a:blip r:embed="rId8"/>
                    <a:stretch>
                      <a:fillRect/>
                    </a:stretch>
                  </pic:blipFill>
                  <pic:spPr>
                    <a:xfrm>
                      <a:off x="0" y="0"/>
                      <a:ext cx="1601470" cy="302895"/>
                    </a:xfrm>
                    <a:prstGeom prst="rect">
                      <a:avLst/>
                    </a:prstGeom>
                  </pic:spPr>
                </pic:pic>
              </a:graphicData>
            </a:graphic>
          </wp:anchor>
        </w:drawing>
      </w:r>
    </w:p>
    <w:p w14:paraId="5E8F643A"/>
    <w:p w14:paraId="28DB1C37">
      <w:pPr>
        <w:rPr>
          <w:rFonts w:hint="default"/>
          <w:b/>
          <w:bCs/>
          <w:lang w:val="es-ES"/>
        </w:rPr>
      </w:pPr>
      <w:r>
        <w:rPr>
          <w:rFonts w:hint="default"/>
          <w:b/>
          <w:bCs/>
          <w:lang w:val="es-ES"/>
        </w:rPr>
        <w:t>CLAUDIA MILENA GÓMEZ ARIAS</w:t>
      </w:r>
    </w:p>
    <w:p w14:paraId="77DB4D68">
      <w:pPr>
        <w:rPr>
          <w:rFonts w:hint="default"/>
        </w:rPr>
      </w:pPr>
      <w:r>
        <w:rPr>
          <w:rFonts w:hint="default"/>
        </w:rPr>
        <w:t>Contratista</w:t>
      </w:r>
    </w:p>
    <w:p w14:paraId="1600B6D5">
      <w:pPr>
        <w:rPr>
          <w:rFonts w:hint="default"/>
          <w:b w:val="0"/>
          <w:bCs w:val="0"/>
          <w:lang w:val="es-ES"/>
        </w:rPr>
      </w:pPr>
      <w:r>
        <w:rPr>
          <w:rFonts w:hint="default"/>
          <w:b w:val="0"/>
          <w:bCs w:val="0"/>
        </w:rPr>
        <w:t xml:space="preserve">C.C. No. </w:t>
      </w:r>
      <w:r>
        <w:rPr>
          <w:rFonts w:hint="default"/>
          <w:b w:val="0"/>
          <w:bCs w:val="0"/>
          <w:lang w:val="es-ES"/>
        </w:rPr>
        <w:t>31585349</w:t>
      </w:r>
    </w:p>
    <w:p w14:paraId="627FAA86"/>
    <w:p w14:paraId="08096130">
      <w:pPr>
        <w:rPr>
          <w:rFonts w:hint="default"/>
          <w:lang w:val="es-ES"/>
        </w:rPr>
      </w:pPr>
    </w:p>
    <w:p w14:paraId="52EE1E21">
      <w:pPr>
        <w:rPr>
          <w:rFonts w:hint="default"/>
          <w:b/>
          <w:bCs/>
          <w:color w:val="auto"/>
          <w:lang w:val="es-ES"/>
        </w:rPr>
      </w:pPr>
      <w:r>
        <w:rPr>
          <w:rFonts w:hint="default"/>
          <w:lang w:val="es-ES"/>
        </w:rPr>
        <w:drawing>
          <wp:anchor distT="0" distB="0" distL="114300" distR="114300" simplePos="0" relativeHeight="251659264" behindDoc="1" locked="0" layoutInCell="1" allowOverlap="1">
            <wp:simplePos x="0" y="0"/>
            <wp:positionH relativeFrom="column">
              <wp:posOffset>-1905</wp:posOffset>
            </wp:positionH>
            <wp:positionV relativeFrom="paragraph">
              <wp:posOffset>36195</wp:posOffset>
            </wp:positionV>
            <wp:extent cx="662940" cy="523240"/>
            <wp:effectExtent l="0" t="0" r="3810" b="10160"/>
            <wp:wrapThrough wrapText="bothSides">
              <wp:wrapPolygon>
                <wp:start x="0" y="0"/>
                <wp:lineTo x="0" y="21128"/>
                <wp:lineTo x="21103" y="21128"/>
                <wp:lineTo x="21103" y="0"/>
                <wp:lineTo x="0" y="0"/>
              </wp:wrapPolygon>
            </wp:wrapThrough>
            <wp:docPr id="2" name="Imagen 2" descr="FIRMA SANDRA MOSQU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FIRMA SANDRA MOSQUERA"/>
                    <pic:cNvPicPr>
                      <a:picLocks noChangeAspect="1"/>
                    </pic:cNvPicPr>
                  </pic:nvPicPr>
                  <pic:blipFill>
                    <a:blip r:embed="rId9"/>
                    <a:stretch>
                      <a:fillRect/>
                    </a:stretch>
                  </pic:blipFill>
                  <pic:spPr>
                    <a:xfrm>
                      <a:off x="0" y="0"/>
                      <a:ext cx="662940" cy="523240"/>
                    </a:xfrm>
                    <a:prstGeom prst="rect">
                      <a:avLst/>
                    </a:prstGeom>
                  </pic:spPr>
                </pic:pic>
              </a:graphicData>
            </a:graphic>
          </wp:anchor>
        </w:drawing>
      </w:r>
    </w:p>
    <w:p w14:paraId="283D75C0">
      <w:pPr>
        <w:rPr>
          <w:rFonts w:hint="default"/>
          <w:b/>
          <w:bCs/>
          <w:color w:val="auto"/>
          <w:lang w:val="es-ES"/>
        </w:rPr>
      </w:pPr>
    </w:p>
    <w:p w14:paraId="120341CF">
      <w:pPr>
        <w:rPr>
          <w:rFonts w:hint="default"/>
          <w:b/>
          <w:bCs/>
          <w:color w:val="auto"/>
          <w:lang w:val="es-ES"/>
        </w:rPr>
      </w:pPr>
    </w:p>
    <w:p w14:paraId="7D2F0C00">
      <w:pPr>
        <w:rPr>
          <w:rFonts w:hint="default"/>
          <w:b/>
          <w:bCs/>
          <w:color w:val="auto"/>
          <w:lang w:val="es-ES"/>
        </w:rPr>
      </w:pPr>
      <w:r>
        <w:rPr>
          <w:rFonts w:hint="default"/>
          <w:b/>
          <w:bCs/>
          <w:color w:val="auto"/>
          <w:lang w:val="es-ES"/>
        </w:rPr>
        <w:t>SANDRA MILENA MOSQUERA COPETE</w:t>
      </w:r>
    </w:p>
    <w:p w14:paraId="3164C42A">
      <w:pPr>
        <w:rPr>
          <w:rFonts w:hint="default"/>
        </w:rPr>
      </w:pPr>
      <w:r>
        <w:t xml:space="preserve">Supervisor del contrato </w:t>
      </w:r>
      <w:r>
        <w:rPr>
          <w:rFonts w:hint="default"/>
        </w:rPr>
        <w:t>CO1.PCCNTR.9201821 DE 2026.</w:t>
      </w:r>
    </w:p>
    <w:p w14:paraId="79803E53"/>
    <w:p w14:paraId="4B299636"/>
    <w:p w14:paraId="1574645F">
      <w:r>
        <w:br w:type="page"/>
      </w:r>
    </w:p>
    <w:p w14:paraId="2D3B4051">
      <w:pPr>
        <w:pStyle w:val="2"/>
        <w:keepLines/>
        <w:rPr>
          <w:rFonts w:asciiTheme="majorHAnsi" w:hAnsiTheme="majorHAnsi" w:cstheme="majorHAnsi"/>
          <w:b/>
          <w:bCs/>
          <w:color w:val="000000" w:themeColor="text1"/>
          <w:spacing w:val="2"/>
          <w:sz w:val="24"/>
          <w14:textFill>
            <w14:solidFill>
              <w14:schemeClr w14:val="tx1"/>
            </w14:solidFill>
          </w14:textFill>
        </w:rPr>
      </w:pPr>
      <w:r>
        <w:rPr>
          <w:rFonts w:asciiTheme="majorHAnsi" w:hAnsiTheme="majorHAnsi" w:cstheme="majorHAnsi"/>
          <w:b/>
          <w:bCs/>
          <w:color w:val="000000" w:themeColor="text1"/>
          <w:spacing w:val="2"/>
          <w:sz w:val="24"/>
          <w14:textFill>
            <w14:solidFill>
              <w14:schemeClr w14:val="tx1"/>
            </w14:solidFill>
          </w14:textFill>
        </w:rPr>
        <w:t>Control de Cambios</w:t>
      </w:r>
    </w:p>
    <w:p w14:paraId="551F38EB"/>
    <w:tbl>
      <w:tblPr>
        <w:tblStyle w:val="26"/>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268"/>
        <w:gridCol w:w="5812"/>
      </w:tblGrid>
      <w:tr w14:paraId="5A8A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trPr>
        <w:tc>
          <w:tcPr>
            <w:tcW w:w="1129" w:type="dxa"/>
            <w:tcBorders>
              <w:top w:val="single" w:color="auto" w:sz="4" w:space="0"/>
              <w:left w:val="single" w:color="auto" w:sz="4" w:space="0"/>
              <w:bottom w:val="single" w:color="auto" w:sz="4" w:space="0"/>
              <w:right w:val="single" w:color="auto" w:sz="4" w:space="0"/>
            </w:tcBorders>
            <w:vAlign w:val="center"/>
          </w:tcPr>
          <w:p w14:paraId="29D772E1">
            <w:pPr>
              <w:spacing w:line="276" w:lineRule="auto"/>
              <w:jc w:val="center"/>
              <w:rPr>
                <w:rFonts w:cs="Calibri"/>
                <w:b/>
                <w:bCs/>
                <w:sz w:val="22"/>
                <w:szCs w:val="20"/>
                <w:lang w:val="es-ES"/>
              </w:rPr>
            </w:pPr>
            <w:r>
              <w:rPr>
                <w:rFonts w:cs="Calibri"/>
                <w:b/>
                <w:bCs/>
                <w:sz w:val="20"/>
                <w:szCs w:val="20"/>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tcPr>
          <w:p w14:paraId="495EDD9B">
            <w:pPr>
              <w:spacing w:line="276" w:lineRule="auto"/>
              <w:jc w:val="center"/>
              <w:rPr>
                <w:rFonts w:cs="Calibri"/>
                <w:b/>
                <w:bCs/>
                <w:sz w:val="20"/>
                <w:szCs w:val="20"/>
                <w:lang w:val="es-ES"/>
              </w:rPr>
            </w:pPr>
            <w:r>
              <w:rPr>
                <w:rFonts w:cs="Calibri"/>
                <w:b/>
                <w:bCs/>
                <w:sz w:val="20"/>
                <w:szCs w:val="20"/>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tcPr>
          <w:p w14:paraId="5768622B">
            <w:pPr>
              <w:spacing w:line="276" w:lineRule="auto"/>
              <w:jc w:val="center"/>
              <w:rPr>
                <w:rFonts w:cs="Calibri"/>
                <w:b/>
                <w:bCs/>
                <w:sz w:val="20"/>
                <w:szCs w:val="20"/>
                <w:lang w:val="es-ES"/>
              </w:rPr>
            </w:pPr>
            <w:r>
              <w:rPr>
                <w:rFonts w:cs="Calibri"/>
                <w:b/>
                <w:bCs/>
                <w:sz w:val="20"/>
                <w:szCs w:val="20"/>
                <w:lang w:val="es-ES"/>
              </w:rPr>
              <w:t>NATURALEZA DEL CAMBIO</w:t>
            </w:r>
          </w:p>
        </w:tc>
      </w:tr>
      <w:tr w14:paraId="64E8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vAlign w:val="center"/>
          </w:tcPr>
          <w:p w14:paraId="1D527463">
            <w:pPr>
              <w:spacing w:line="276" w:lineRule="auto"/>
              <w:jc w:val="center"/>
              <w:rPr>
                <w:rFonts w:cs="Calibri"/>
                <w:sz w:val="20"/>
                <w:szCs w:val="20"/>
                <w:lang w:val="es-ES"/>
              </w:rPr>
            </w:pPr>
            <w:r>
              <w:rPr>
                <w:rFonts w:cs="Calibri"/>
                <w:sz w:val="20"/>
                <w:szCs w:val="20"/>
                <w:lang w:val="es-ES"/>
              </w:rPr>
              <w:t>1</w:t>
            </w:r>
          </w:p>
        </w:tc>
        <w:tc>
          <w:tcPr>
            <w:tcW w:w="2268" w:type="dxa"/>
            <w:tcBorders>
              <w:top w:val="single" w:color="auto" w:sz="4" w:space="0"/>
              <w:left w:val="single" w:color="auto" w:sz="4" w:space="0"/>
              <w:bottom w:val="single" w:color="auto" w:sz="4" w:space="0"/>
              <w:right w:val="single" w:color="auto" w:sz="4" w:space="0"/>
            </w:tcBorders>
            <w:vAlign w:val="center"/>
          </w:tcPr>
          <w:p w14:paraId="7F47BAED">
            <w:pPr>
              <w:spacing w:line="276" w:lineRule="auto"/>
              <w:jc w:val="center"/>
              <w:rPr>
                <w:rFonts w:cs="Calibri"/>
                <w:sz w:val="20"/>
                <w:szCs w:val="20"/>
                <w:lang w:val="es-ES"/>
              </w:rPr>
            </w:pPr>
            <w:r>
              <w:rPr>
                <w:rFonts w:cs="Calibri"/>
                <w:sz w:val="20"/>
                <w:szCs w:val="20"/>
                <w:lang w:val="es-ES"/>
              </w:rPr>
              <w:t>Marzo 2026</w:t>
            </w:r>
          </w:p>
        </w:tc>
        <w:tc>
          <w:tcPr>
            <w:tcW w:w="5812" w:type="dxa"/>
            <w:tcBorders>
              <w:top w:val="single" w:color="auto" w:sz="4" w:space="0"/>
              <w:left w:val="single" w:color="auto" w:sz="4" w:space="0"/>
              <w:bottom w:val="single" w:color="auto" w:sz="4" w:space="0"/>
              <w:right w:val="single" w:color="auto" w:sz="4" w:space="0"/>
            </w:tcBorders>
            <w:vAlign w:val="center"/>
          </w:tcPr>
          <w:p w14:paraId="606E1639">
            <w:pPr>
              <w:spacing w:line="276" w:lineRule="auto"/>
              <w:rPr>
                <w:rFonts w:cs="Calibri"/>
                <w:sz w:val="20"/>
                <w:szCs w:val="20"/>
              </w:rPr>
            </w:pPr>
            <w:r>
              <w:rPr>
                <w:rFonts w:cs="Calibri"/>
                <w:sz w:val="20"/>
                <w:szCs w:val="20"/>
              </w:rPr>
              <w:t>Creación del formato.</w:t>
            </w:r>
          </w:p>
          <w:p w14:paraId="63E50B1F">
            <w:pPr>
              <w:spacing w:line="276" w:lineRule="auto"/>
              <w:rPr>
                <w:rFonts w:cs="Calibri"/>
                <w:sz w:val="20"/>
                <w:szCs w:val="20"/>
                <w:lang w:val="es-ES"/>
              </w:rPr>
            </w:pPr>
            <w:r>
              <w:rPr>
                <w:rFonts w:cs="Calibri"/>
                <w:sz w:val="20"/>
                <w:szCs w:val="20"/>
              </w:rPr>
              <w:t>El presente formato sustituye el formato GTH-F-062, en virtud de su migración del proceso de Gestión del Talento Humano al proceso de Gestión Contractual, conforme a la actualización documental correspondiente.</w:t>
            </w:r>
          </w:p>
        </w:tc>
      </w:tr>
      <w:tr w14:paraId="7D94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vAlign w:val="center"/>
          </w:tcPr>
          <w:p w14:paraId="624F1B76">
            <w:pPr>
              <w:spacing w:line="480" w:lineRule="auto"/>
              <w:jc w:val="center"/>
              <w:rPr>
                <w:rFonts w:cs="Times New Roman"/>
                <w:sz w:val="20"/>
                <w:szCs w:val="20"/>
                <w:lang w:val="es-ES"/>
              </w:rPr>
            </w:pPr>
            <w:r>
              <w:rPr>
                <w:rFonts w:cs="Times New Roman"/>
                <w:sz w:val="20"/>
                <w:szCs w:val="20"/>
                <w:lang w:val="es-ES"/>
              </w:rPr>
              <w:t>2</w:t>
            </w:r>
          </w:p>
        </w:tc>
        <w:tc>
          <w:tcPr>
            <w:tcW w:w="2268" w:type="dxa"/>
            <w:tcBorders>
              <w:top w:val="single" w:color="auto" w:sz="4" w:space="0"/>
              <w:left w:val="single" w:color="auto" w:sz="4" w:space="0"/>
              <w:bottom w:val="single" w:color="auto" w:sz="4" w:space="0"/>
              <w:right w:val="single" w:color="auto" w:sz="4" w:space="0"/>
            </w:tcBorders>
            <w:vAlign w:val="center"/>
          </w:tcPr>
          <w:p w14:paraId="0FDD6EA3">
            <w:pPr>
              <w:spacing w:line="480" w:lineRule="auto"/>
              <w:jc w:val="center"/>
              <w:rPr>
                <w:rFonts w:cs="Times New Roman"/>
                <w:sz w:val="20"/>
                <w:szCs w:val="20"/>
                <w:lang w:val="es-ES"/>
              </w:rPr>
            </w:pPr>
            <w:r>
              <w:rPr>
                <w:rFonts w:cs="Times New Roman"/>
                <w:sz w:val="20"/>
                <w:szCs w:val="20"/>
                <w:lang w:val="es-ES"/>
              </w:rPr>
              <w:t>Abril 2026</w:t>
            </w:r>
          </w:p>
        </w:tc>
        <w:tc>
          <w:tcPr>
            <w:tcW w:w="5812" w:type="dxa"/>
            <w:tcBorders>
              <w:top w:val="single" w:color="auto" w:sz="4" w:space="0"/>
              <w:left w:val="single" w:color="auto" w:sz="4" w:space="0"/>
              <w:bottom w:val="single" w:color="auto" w:sz="4" w:space="0"/>
              <w:right w:val="single" w:color="auto" w:sz="4" w:space="0"/>
            </w:tcBorders>
            <w:vAlign w:val="center"/>
          </w:tcPr>
          <w:p w14:paraId="3CEA24DA">
            <w:pPr>
              <w:spacing w:line="240" w:lineRule="auto"/>
              <w:rPr>
                <w:rFonts w:cs="Times New Roman"/>
                <w:sz w:val="20"/>
                <w:szCs w:val="20"/>
              </w:rPr>
            </w:pPr>
            <w:r>
              <w:rPr>
                <w:rFonts w:cs="Times New Roman"/>
                <w:sz w:val="20"/>
                <w:szCs w:val="20"/>
              </w:rPr>
              <w:t>Se realizó ajuste en la redacción de la Nota Interna, en la cual se sustituyó la expresión “No se requirió la actividad” por “Para el periodo del informe no se ejecutaron acciones referentes al cumplimiento de esta obligación.</w:t>
            </w:r>
          </w:p>
        </w:tc>
      </w:tr>
    </w:tbl>
    <w:p w14:paraId="1998E307"/>
    <w:p w14:paraId="70F38DDC">
      <w:pPr>
        <w:rPr>
          <w:color w:val="262626"/>
        </w:rPr>
      </w:pPr>
    </w:p>
    <w:sectPr>
      <w:headerReference r:id="rId5" w:type="default"/>
      <w:footerReference r:id="rId6" w:type="default"/>
      <w:pgSz w:w="12240" w:h="15840"/>
      <w:pgMar w:top="1701" w:right="1418" w:bottom="1701" w:left="1418" w:header="709" w:footer="69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egoe UI">
    <w:panose1 w:val="020B0502040204020203"/>
    <w:charset w:val="00"/>
    <w:family w:val="auto"/>
    <w:pitch w:val="default"/>
    <w:sig w:usb0="E4002EFF" w:usb1="C000E47F" w:usb2="00000009" w:usb3="00000000" w:csb0="200001FF" w:csb1="00000000"/>
  </w:font>
  <w:font w:name="Cambria">
    <w:panose1 w:val="02040503050406030204"/>
    <w:charset w:val="00"/>
    <w:family w:val="auto"/>
    <w:pitch w:val="default"/>
    <w:sig w:usb0="E00006FF" w:usb1="420024FF" w:usb2="02000000" w:usb3="00000000" w:csb0="2000019F" w:csb1="00000000"/>
  </w:font>
  <w:font w:name="Wingdings">
    <w:panose1 w:val="05000000000000000000"/>
    <w:charset w:val="00"/>
    <w:family w:val="auto"/>
    <w:pitch w:val="default"/>
    <w:sig w:usb0="00000000" w:usb1="00000000" w:usb2="00000000" w:usb3="00000000" w:csb0="80000000" w:csb1="00000000"/>
  </w:font>
  <w:font w:name="red-hat-display-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F402F">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0A26C0B8">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t>GCCON-F-087 V2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5A73">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drawing>
        <wp:inline distT="0" distB="0" distL="0" distR="0">
          <wp:extent cx="592455" cy="561340"/>
          <wp:effectExtent l="0" t="0" r="0" b="0"/>
          <wp:docPr id="2144863391" name="image1.png"/>
          <wp:cNvGraphicFramePr/>
          <a:graphic xmlns:a="http://schemas.openxmlformats.org/drawingml/2006/main">
            <a:graphicData uri="http://schemas.openxmlformats.org/drawingml/2006/picture">
              <pic:pic xmlns:pic="http://schemas.openxmlformats.org/drawingml/2006/picture">
                <pic:nvPicPr>
                  <pic:cNvPr id="2144863391" name="image1.png"/>
                  <pic:cNvPicPr preferRelativeResize="0"/>
                </pic:nvPicPr>
                <pic:blipFill>
                  <a:blip r:embed="rId1"/>
                  <a:srcRect/>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5E4B4"/>
    <w:multiLevelType w:val="singleLevel"/>
    <w:tmpl w:val="8455E4B4"/>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9166522C"/>
    <w:multiLevelType w:val="singleLevel"/>
    <w:tmpl w:val="9166522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BD796F7A"/>
    <w:multiLevelType w:val="singleLevel"/>
    <w:tmpl w:val="BD796F7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CF648D06"/>
    <w:multiLevelType w:val="singleLevel"/>
    <w:tmpl w:val="CF648D0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D753019D"/>
    <w:multiLevelType w:val="singleLevel"/>
    <w:tmpl w:val="D753019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7F790F9"/>
    <w:multiLevelType w:val="singleLevel"/>
    <w:tmpl w:val="F7F790F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4EEC0C05"/>
    <w:multiLevelType w:val="multilevel"/>
    <w:tmpl w:val="4EEC0C0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2"/>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B367E"/>
    <w:rsid w:val="004E7C64"/>
    <w:rsid w:val="0058601C"/>
    <w:rsid w:val="005D1FF1"/>
    <w:rsid w:val="005D32BC"/>
    <w:rsid w:val="006548EB"/>
    <w:rsid w:val="006A3B8C"/>
    <w:rsid w:val="00700762"/>
    <w:rsid w:val="00747BD3"/>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C00F9"/>
    <w:rsid w:val="00DE4CFD"/>
    <w:rsid w:val="00E22384"/>
    <w:rsid w:val="00E33464"/>
    <w:rsid w:val="00EB5CB1"/>
    <w:rsid w:val="00ED56B9"/>
    <w:rsid w:val="00F73F30"/>
    <w:rsid w:val="00FB06F7"/>
    <w:rsid w:val="00FC598B"/>
    <w:rsid w:val="05E07B33"/>
    <w:rsid w:val="05E96C13"/>
    <w:rsid w:val="06574161"/>
    <w:rsid w:val="0E146C2E"/>
    <w:rsid w:val="170A40B4"/>
    <w:rsid w:val="1B3E2C44"/>
    <w:rsid w:val="1E734D0E"/>
    <w:rsid w:val="1E864565"/>
    <w:rsid w:val="1FE907CD"/>
    <w:rsid w:val="20AF4B55"/>
    <w:rsid w:val="25D86356"/>
    <w:rsid w:val="277802E3"/>
    <w:rsid w:val="29B134B7"/>
    <w:rsid w:val="2D530D48"/>
    <w:rsid w:val="32515556"/>
    <w:rsid w:val="35766BA1"/>
    <w:rsid w:val="363E68EF"/>
    <w:rsid w:val="36E16C19"/>
    <w:rsid w:val="3BDD273C"/>
    <w:rsid w:val="3FD709B8"/>
    <w:rsid w:val="40E47D03"/>
    <w:rsid w:val="46B87F07"/>
    <w:rsid w:val="4AB9019D"/>
    <w:rsid w:val="4B8E06C7"/>
    <w:rsid w:val="52C804AE"/>
    <w:rsid w:val="59987E33"/>
    <w:rsid w:val="5A06698D"/>
    <w:rsid w:val="5A985430"/>
    <w:rsid w:val="5C464AF3"/>
    <w:rsid w:val="5CCA059E"/>
    <w:rsid w:val="5D3B31D0"/>
    <w:rsid w:val="5FB33BB9"/>
    <w:rsid w:val="621326B5"/>
    <w:rsid w:val="69270594"/>
    <w:rsid w:val="694906BF"/>
    <w:rsid w:val="6DE16A7A"/>
    <w:rsid w:val="6E805124"/>
    <w:rsid w:val="714C615E"/>
    <w:rsid w:val="71D85554"/>
    <w:rsid w:val="732306DF"/>
    <w:rsid w:val="76A97B04"/>
    <w:rsid w:val="7E88183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76" w:lineRule="auto"/>
      <w:jc w:val="both"/>
    </w:pPr>
    <w:rPr>
      <w:rFonts w:ascii="Calibri" w:hAnsi="Calibri" w:eastAsia="Calibri" w:cs="Calibri"/>
      <w:sz w:val="22"/>
      <w:szCs w:val="22"/>
      <w:lang w:val="es-CO" w:eastAsia="es-CO" w:bidi="ar-SA"/>
    </w:rPr>
  </w:style>
  <w:style w:type="paragraph" w:styleId="2">
    <w:name w:val="heading 1"/>
    <w:basedOn w:val="1"/>
    <w:next w:val="1"/>
    <w:qFormat/>
    <w:uiPriority w:val="9"/>
    <w:pPr>
      <w:outlineLvl w:val="0"/>
    </w:pPr>
    <w:rPr>
      <w:rFonts w:eastAsia="Arial" w:cs="Arial"/>
    </w:rPr>
  </w:style>
  <w:style w:type="paragraph" w:styleId="3">
    <w:name w:val="heading 2"/>
    <w:basedOn w:val="1"/>
    <w:next w:val="1"/>
    <w:semiHidden/>
    <w:unhideWhenUsed/>
    <w:qFormat/>
    <w:uiPriority w:val="9"/>
    <w:pPr>
      <w:keepNext/>
      <w:keepLines/>
      <w:spacing w:before="40"/>
      <w:outlineLvl w:val="1"/>
    </w:pPr>
    <w:rPr>
      <w:color w:val="366091"/>
      <w:sz w:val="26"/>
      <w:szCs w:val="2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qFormat/>
    <w:uiPriority w:val="99"/>
    <w:rPr>
      <w:sz w:val="16"/>
      <w:szCs w:val="16"/>
    </w:rPr>
  </w:style>
  <w:style w:type="character" w:styleId="11">
    <w:name w:val="footnote reference"/>
    <w:basedOn w:val="8"/>
    <w:semiHidden/>
    <w:unhideWhenUsed/>
    <w:qFormat/>
    <w:uiPriority w:val="99"/>
    <w:rPr>
      <w:vertAlign w:val="superscript"/>
    </w:rPr>
  </w:style>
  <w:style w:type="character" w:styleId="12">
    <w:name w:val="Hyperlink"/>
    <w:basedOn w:val="8"/>
    <w:unhideWhenUsed/>
    <w:qFormat/>
    <w:uiPriority w:val="99"/>
    <w:rPr>
      <w:color w:val="0000FF" w:themeColor="hyperlink"/>
      <w:u w:val="single"/>
      <w14:textFill>
        <w14:solidFill>
          <w14:schemeClr w14:val="hlink"/>
        </w14:solidFill>
      </w14:textFill>
    </w:rPr>
  </w:style>
  <w:style w:type="paragraph" w:styleId="13">
    <w:name w:val="footnote text"/>
    <w:basedOn w:val="1"/>
    <w:link w:val="35"/>
    <w:semiHidden/>
    <w:unhideWhenUsed/>
    <w:qFormat/>
    <w:uiPriority w:val="99"/>
    <w:pPr>
      <w:spacing w:line="240" w:lineRule="auto"/>
    </w:pPr>
    <w:rPr>
      <w:sz w:val="20"/>
      <w:szCs w:val="20"/>
    </w:rPr>
  </w:style>
  <w:style w:type="paragraph" w:styleId="14">
    <w:name w:val="caption"/>
    <w:basedOn w:val="1"/>
    <w:next w:val="1"/>
    <w:unhideWhenUsed/>
    <w:qFormat/>
    <w:uiPriority w:val="35"/>
    <w:pPr>
      <w:spacing w:line="240" w:lineRule="auto"/>
    </w:pPr>
    <w:rPr>
      <w:i/>
      <w:iCs/>
      <w:color w:val="1F497D" w:themeColor="text2"/>
      <w:sz w:val="18"/>
      <w:szCs w:val="18"/>
      <w14:textFill>
        <w14:solidFill>
          <w14:schemeClr w14:val="tx2"/>
        </w14:solidFill>
      </w14:textFill>
    </w:rPr>
  </w:style>
  <w:style w:type="paragraph" w:styleId="15">
    <w:name w:val="toc 1"/>
    <w:basedOn w:val="1"/>
    <w:next w:val="1"/>
    <w:autoRedefine/>
    <w:unhideWhenUsed/>
    <w:qFormat/>
    <w:uiPriority w:val="39"/>
    <w:pPr>
      <w:tabs>
        <w:tab w:val="left" w:pos="440"/>
        <w:tab w:val="right" w:leader="dot" w:pos="8828"/>
      </w:tabs>
      <w:spacing w:after="100" w:line="480" w:lineRule="auto"/>
    </w:pPr>
  </w:style>
  <w:style w:type="paragraph" w:styleId="16">
    <w:name w:val="annotation subject"/>
    <w:basedOn w:val="17"/>
    <w:next w:val="17"/>
    <w:link w:val="43"/>
    <w:semiHidden/>
    <w:unhideWhenUsed/>
    <w:qFormat/>
    <w:uiPriority w:val="99"/>
    <w:rPr>
      <w:b/>
      <w:bCs/>
    </w:rPr>
  </w:style>
  <w:style w:type="paragraph" w:styleId="17">
    <w:name w:val="annotation text"/>
    <w:basedOn w:val="1"/>
    <w:link w:val="42"/>
    <w:unhideWhenUsed/>
    <w:qFormat/>
    <w:uiPriority w:val="99"/>
    <w:pPr>
      <w:spacing w:line="240" w:lineRule="auto"/>
    </w:pPr>
    <w:rPr>
      <w:sz w:val="20"/>
      <w:szCs w:val="20"/>
    </w:rPr>
  </w:style>
  <w:style w:type="paragraph" w:styleId="18">
    <w:name w:val="header"/>
    <w:basedOn w:val="1"/>
    <w:link w:val="28"/>
    <w:unhideWhenUsed/>
    <w:qFormat/>
    <w:uiPriority w:val="99"/>
    <w:pPr>
      <w:tabs>
        <w:tab w:val="center" w:pos="4252"/>
        <w:tab w:val="right" w:pos="8504"/>
      </w:tabs>
    </w:pPr>
  </w:style>
  <w:style w:type="paragraph" w:styleId="19">
    <w:name w:val="Body Text Indent"/>
    <w:basedOn w:val="1"/>
    <w:link w:val="38"/>
    <w:semiHidden/>
    <w:unhideWhenUsed/>
    <w:qFormat/>
    <w:uiPriority w:val="99"/>
    <w:pPr>
      <w:spacing w:after="120"/>
      <w:ind w:left="283"/>
    </w:pPr>
  </w:style>
  <w:style w:type="paragraph" w:styleId="20">
    <w:name w:val="footer"/>
    <w:basedOn w:val="1"/>
    <w:link w:val="29"/>
    <w:unhideWhenUsed/>
    <w:qFormat/>
    <w:uiPriority w:val="99"/>
    <w:pPr>
      <w:tabs>
        <w:tab w:val="center" w:pos="4252"/>
        <w:tab w:val="right" w:pos="8504"/>
      </w:tabs>
    </w:pPr>
  </w:style>
  <w:style w:type="paragraph" w:styleId="21">
    <w:name w:val="Salutation"/>
    <w:basedOn w:val="1"/>
    <w:next w:val="1"/>
    <w:link w:val="36"/>
    <w:unhideWhenUsed/>
    <w:qFormat/>
    <w:uiPriority w:val="99"/>
    <w:pPr>
      <w:spacing w:after="160" w:line="480" w:lineRule="auto"/>
    </w:pPr>
  </w:style>
  <w:style w:type="paragraph" w:styleId="22">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23">
    <w:name w:val="Body Text"/>
    <w:basedOn w:val="1"/>
    <w:link w:val="37"/>
    <w:unhideWhenUsed/>
    <w:qFormat/>
    <w:uiPriority w:val="99"/>
    <w:pPr>
      <w:spacing w:after="120" w:line="480" w:lineRule="auto"/>
    </w:pPr>
  </w:style>
  <w:style w:type="paragraph" w:styleId="24">
    <w:name w:val="Body Text First Indent 2"/>
    <w:basedOn w:val="19"/>
    <w:link w:val="39"/>
    <w:unhideWhenUsed/>
    <w:qFormat/>
    <w:uiPriority w:val="99"/>
    <w:pPr>
      <w:spacing w:after="160" w:line="480" w:lineRule="auto"/>
      <w:ind w:left="360" w:firstLine="360"/>
    </w:pPr>
  </w:style>
  <w:style w:type="paragraph" w:styleId="25">
    <w:name w:val="Title"/>
    <w:basedOn w:val="1"/>
    <w:next w:val="1"/>
    <w:qFormat/>
    <w:uiPriority w:val="10"/>
    <w:pPr>
      <w:keepNext/>
      <w:keepLines/>
      <w:spacing w:before="480" w:after="120"/>
    </w:pPr>
    <w:rPr>
      <w:b/>
      <w:sz w:val="72"/>
      <w:szCs w:val="72"/>
    </w:rPr>
  </w:style>
  <w:style w:type="table" w:styleId="26">
    <w:name w:val="Table Grid"/>
    <w:basedOn w:val="9"/>
    <w:qFormat/>
    <w:uiPriority w:val="39"/>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Normal"/>
    <w:qFormat/>
    <w:uiPriority w:val="0"/>
    <w:tblPr>
      <w:tblCellMar>
        <w:top w:w="0" w:type="dxa"/>
        <w:left w:w="0" w:type="dxa"/>
        <w:bottom w:w="0" w:type="dxa"/>
        <w:right w:w="0" w:type="dxa"/>
      </w:tblCellMar>
    </w:tblPr>
  </w:style>
  <w:style w:type="character" w:customStyle="1" w:styleId="28">
    <w:name w:val="Encabezado Car"/>
    <w:basedOn w:val="8"/>
    <w:link w:val="18"/>
    <w:qFormat/>
    <w:uiPriority w:val="99"/>
  </w:style>
  <w:style w:type="character" w:customStyle="1" w:styleId="29">
    <w:name w:val="Pie de página Car"/>
    <w:basedOn w:val="8"/>
    <w:link w:val="20"/>
    <w:qFormat/>
    <w:uiPriority w:val="99"/>
  </w:style>
  <w:style w:type="paragraph" w:styleId="30">
    <w:name w:val="List Paragraph"/>
    <w:basedOn w:val="1"/>
    <w:link w:val="34"/>
    <w:qFormat/>
    <w:uiPriority w:val="34"/>
    <w:pPr>
      <w:ind w:left="720"/>
      <w:contextualSpacing/>
    </w:pPr>
  </w:style>
  <w:style w:type="character" w:customStyle="1" w:styleId="31">
    <w:name w:val="Título 1 Car"/>
    <w:basedOn w:val="8"/>
    <w:qFormat/>
    <w:uiPriority w:val="9"/>
    <w:rPr>
      <w:rFonts w:ascii="Arial" w:hAnsi="Arial" w:eastAsia="Calibri" w:cs="Arial"/>
      <w:sz w:val="22"/>
      <w:lang w:eastAsia="en-US"/>
    </w:rPr>
  </w:style>
  <w:style w:type="paragraph" w:styleId="32">
    <w:name w:val="No Spacing"/>
    <w:link w:val="33"/>
    <w:qFormat/>
    <w:uiPriority w:val="1"/>
    <w:pPr>
      <w:spacing w:after="160" w:line="480" w:lineRule="auto"/>
    </w:pPr>
    <w:rPr>
      <w:rFonts w:ascii="Calibri" w:hAnsi="Calibri" w:eastAsia="Calibri" w:cs="Calibri"/>
      <w:sz w:val="22"/>
      <w:szCs w:val="22"/>
      <w:lang w:val="es-CO" w:eastAsia="es-CO" w:bidi="ar-SA"/>
    </w:rPr>
  </w:style>
  <w:style w:type="character" w:customStyle="1" w:styleId="33">
    <w:name w:val="Sin espaciado Car"/>
    <w:basedOn w:val="8"/>
    <w:link w:val="32"/>
    <w:qFormat/>
    <w:uiPriority w:val="1"/>
    <w:rPr>
      <w:sz w:val="22"/>
      <w:szCs w:val="22"/>
      <w:lang w:eastAsia="es-CO"/>
    </w:rPr>
  </w:style>
  <w:style w:type="character" w:customStyle="1" w:styleId="34">
    <w:name w:val="Párrafo de lista Car"/>
    <w:link w:val="30"/>
    <w:qFormat/>
    <w:uiPriority w:val="34"/>
    <w:rPr>
      <w:rFonts w:ascii="Calibri" w:hAnsi="Calibri" w:eastAsia="Calibri" w:cs="Times New Roman"/>
      <w:sz w:val="22"/>
      <w:szCs w:val="22"/>
      <w:lang w:eastAsia="en-US"/>
    </w:rPr>
  </w:style>
  <w:style w:type="character" w:customStyle="1" w:styleId="35">
    <w:name w:val="Texto nota pie Car"/>
    <w:basedOn w:val="8"/>
    <w:link w:val="13"/>
    <w:semiHidden/>
    <w:qFormat/>
    <w:uiPriority w:val="99"/>
    <w:rPr>
      <w:rFonts w:ascii="Calibri" w:hAnsi="Calibri" w:eastAsia="Calibri" w:cs="Times New Roman"/>
      <w:sz w:val="20"/>
      <w:szCs w:val="20"/>
      <w:lang w:eastAsia="en-US"/>
    </w:rPr>
  </w:style>
  <w:style w:type="character" w:customStyle="1" w:styleId="36">
    <w:name w:val="Saludo Car"/>
    <w:basedOn w:val="8"/>
    <w:link w:val="21"/>
    <w:qFormat/>
    <w:uiPriority w:val="99"/>
    <w:rPr>
      <w:rFonts w:ascii="Calibri" w:hAnsi="Calibri" w:eastAsia="Calibri" w:cs="Times New Roman"/>
      <w:sz w:val="22"/>
      <w:szCs w:val="22"/>
      <w:lang w:eastAsia="en-US"/>
    </w:rPr>
  </w:style>
  <w:style w:type="character" w:customStyle="1" w:styleId="37">
    <w:name w:val="Texto independiente Car"/>
    <w:basedOn w:val="8"/>
    <w:link w:val="23"/>
    <w:qFormat/>
    <w:uiPriority w:val="99"/>
    <w:rPr>
      <w:rFonts w:ascii="Calibri" w:hAnsi="Calibri" w:eastAsia="Calibri" w:cs="Times New Roman"/>
      <w:sz w:val="22"/>
      <w:szCs w:val="22"/>
      <w:lang w:eastAsia="en-US"/>
    </w:rPr>
  </w:style>
  <w:style w:type="character" w:customStyle="1" w:styleId="38">
    <w:name w:val="Sangría de texto normal Car"/>
    <w:basedOn w:val="8"/>
    <w:link w:val="19"/>
    <w:semiHidden/>
    <w:qFormat/>
    <w:uiPriority w:val="99"/>
    <w:rPr>
      <w:rFonts w:ascii="Calibri" w:hAnsi="Calibri" w:eastAsia="Calibri" w:cs="Times New Roman"/>
      <w:sz w:val="22"/>
      <w:szCs w:val="22"/>
      <w:lang w:eastAsia="en-US"/>
    </w:rPr>
  </w:style>
  <w:style w:type="character" w:customStyle="1" w:styleId="39">
    <w:name w:val="Texto independiente primera sangría 2 Car"/>
    <w:basedOn w:val="38"/>
    <w:link w:val="24"/>
    <w:qFormat/>
    <w:uiPriority w:val="99"/>
    <w:rPr>
      <w:rFonts w:ascii="Calibri" w:hAnsi="Calibri" w:eastAsia="Calibri" w:cs="Times New Roman"/>
      <w:sz w:val="22"/>
      <w:szCs w:val="22"/>
      <w:lang w:eastAsia="en-US"/>
    </w:rPr>
  </w:style>
  <w:style w:type="table" w:customStyle="1" w:styleId="40">
    <w:name w:val="Grid Table 4"/>
    <w:basedOn w:val="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41">
    <w:name w:val="Título 2 Car"/>
    <w:basedOn w:val="8"/>
    <w:semiHidden/>
    <w:qFormat/>
    <w:uiPriority w:val="9"/>
    <w:rPr>
      <w:rFonts w:asciiTheme="majorHAnsi" w:hAnsiTheme="majorHAnsi" w:eastAsiaTheme="majorEastAsia" w:cstheme="majorBidi"/>
      <w:color w:val="376092" w:themeColor="accent1" w:themeShade="BF"/>
      <w:sz w:val="26"/>
      <w:szCs w:val="26"/>
      <w:lang w:eastAsia="en-US"/>
    </w:rPr>
  </w:style>
  <w:style w:type="character" w:customStyle="1" w:styleId="42">
    <w:name w:val="Texto comentario Car"/>
    <w:basedOn w:val="8"/>
    <w:link w:val="17"/>
    <w:qFormat/>
    <w:uiPriority w:val="99"/>
    <w:rPr>
      <w:rFonts w:ascii="Calibri" w:hAnsi="Calibri" w:eastAsia="Calibri" w:cs="Times New Roman"/>
      <w:sz w:val="20"/>
      <w:szCs w:val="20"/>
      <w:lang w:eastAsia="en-US"/>
    </w:rPr>
  </w:style>
  <w:style w:type="character" w:customStyle="1" w:styleId="43">
    <w:name w:val="Asunto del comentario Car"/>
    <w:basedOn w:val="42"/>
    <w:link w:val="16"/>
    <w:semiHidden/>
    <w:qFormat/>
    <w:uiPriority w:val="99"/>
    <w:rPr>
      <w:rFonts w:ascii="Calibri" w:hAnsi="Calibri" w:eastAsia="Calibri" w:cs="Times New Roman"/>
      <w:b/>
      <w:bCs/>
      <w:sz w:val="20"/>
      <w:szCs w:val="20"/>
      <w:lang w:eastAsia="en-US"/>
    </w:rPr>
  </w:style>
  <w:style w:type="paragraph" w:customStyle="1" w:styleId="44">
    <w:name w:val="Revision"/>
    <w:hidden/>
    <w:semiHidden/>
    <w:qFormat/>
    <w:uiPriority w:val="99"/>
    <w:pPr>
      <w:spacing w:after="200" w:line="276" w:lineRule="auto"/>
    </w:pPr>
    <w:rPr>
      <w:rFonts w:ascii="Calibri" w:hAnsi="Calibri" w:eastAsia="Calibri" w:cs="Times New Roman"/>
      <w:sz w:val="22"/>
      <w:szCs w:val="22"/>
      <w:lang w:val="es-CO" w:eastAsia="en-US" w:bidi="ar-SA"/>
    </w:rPr>
  </w:style>
  <w:style w:type="table" w:customStyle="1" w:styleId="45">
    <w:name w:val="_Style 44"/>
    <w:basedOn w:val="27"/>
    <w:qFormat/>
    <w:uiPriority w:val="0"/>
    <w:tblPr>
      <w:tblCellMar>
        <w:left w:w="108" w:type="dxa"/>
        <w:right w:w="108" w:type="dxa"/>
      </w:tblCellMar>
    </w:tblPr>
    <w:tblStylePr w:type="firstRow">
      <w:rPr>
        <w:b/>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cPr>
        <w:tcBorders>
          <w:top w:val="single" w:color="000000" w:sz="4" w:space="0"/>
        </w:tcBorders>
      </w:tcPr>
    </w:tblStylePr>
    <w:tblStylePr w:type="firstCol">
      <w:rPr>
        <w:b/>
      </w:rPr>
    </w:tblStylePr>
    <w:tblStylePr w:type="lastCol">
      <w:rPr>
        <w:b/>
      </w:rPr>
    </w:tblStylePr>
    <w:tblStylePr w:type="band1Vert">
      <w:tcPr>
        <w:shd w:val="clear" w:color="auto" w:fill="CCCCCC"/>
      </w:tcPr>
    </w:tblStylePr>
    <w:tblStylePr w:type="band1Horz">
      <w:tcPr>
        <w:shd w:val="clear" w:color="auto" w:fill="CCCCCC"/>
      </w:tcPr>
    </w:tblStylePr>
  </w:style>
  <w:style w:type="table" w:customStyle="1" w:styleId="46">
    <w:name w:val="_Style 45"/>
    <w:basedOn w:val="27"/>
    <w:qFormat/>
    <w:uiPriority w:val="0"/>
    <w:pPr>
      <w:spacing w:after="160" w:line="480" w:lineRule="auto"/>
    </w:pPr>
    <w:rPr>
      <w:sz w:val="20"/>
      <w:szCs w:val="20"/>
    </w:rPr>
    <w:tblPr>
      <w:tblCellMar>
        <w:left w:w="108" w:type="dxa"/>
        <w:right w:w="108" w:type="dxa"/>
      </w:tblCellMar>
    </w:tblPr>
  </w:style>
  <w:style w:type="table" w:customStyle="1" w:styleId="47">
    <w:name w:val="_Style 46"/>
    <w:basedOn w:val="27"/>
    <w:qFormat/>
    <w:uiPriority w:val="0"/>
    <w:pPr>
      <w:spacing w:after="160" w:line="480" w:lineRule="auto"/>
    </w:pPr>
    <w:rPr>
      <w:sz w:val="20"/>
      <w:szCs w:val="20"/>
    </w:rPr>
    <w:tblPr>
      <w:tblCellMar>
        <w:left w:w="108" w:type="dxa"/>
        <w:right w:w="108" w:type="dxa"/>
      </w:tblCellMar>
    </w:tblPr>
  </w:style>
  <w:style w:type="table" w:customStyle="1" w:styleId="48">
    <w:name w:val="_Style 47"/>
    <w:basedOn w:val="27"/>
    <w:qFormat/>
    <w:uiPriority w:val="0"/>
    <w:pPr>
      <w:spacing w:after="160" w:line="480" w:lineRule="auto"/>
    </w:pPr>
    <w:rPr>
      <w:sz w:val="20"/>
      <w:szCs w:val="20"/>
    </w:rPr>
    <w:tblPr>
      <w:tblCellMar>
        <w:left w:w="108" w:type="dxa"/>
        <w:right w:w="108" w:type="dxa"/>
      </w:tblCellMar>
    </w:tblPr>
  </w:style>
  <w:style w:type="table" w:customStyle="1" w:styleId="49">
    <w:name w:val="_Style 48"/>
    <w:basedOn w:val="27"/>
    <w:qFormat/>
    <w:uiPriority w:val="0"/>
    <w:pPr>
      <w:spacing w:after="160" w:line="480" w:lineRule="auto"/>
    </w:pPr>
    <w:rPr>
      <w:sz w:val="20"/>
      <w:szCs w:val="20"/>
    </w:rPr>
    <w:tblPr>
      <w:tblCellMar>
        <w:left w:w="108" w:type="dxa"/>
        <w:right w:w="108" w:type="dxa"/>
      </w:tblCellMar>
    </w:tblPr>
  </w:style>
  <w:style w:type="paragraph" w:customStyle="1" w:styleId="50">
    <w:name w:val="Default"/>
    <w:qForma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9ED2575D-0643-43A1-89D1-A9F4641C2991}">
  <ds:schemaRefs/>
</ds:datastoreItem>
</file>

<file path=docProps/app.xml><?xml version="1.0" encoding="utf-8"?>
<Properties xmlns="http://schemas.openxmlformats.org/officeDocument/2006/extended-properties" xmlns:vt="http://schemas.openxmlformats.org/officeDocument/2006/docPropsVTypes">
  <Template>Normal</Template>
  <Pages>10</Pages>
  <Words>516</Words>
  <Characters>2942</Characters>
  <Lines>43</Lines>
  <Paragraphs>12</Paragraphs>
  <TotalTime>20</TotalTime>
  <ScaleCrop>false</ScaleCrop>
  <LinksUpToDate>false</LinksUpToDate>
  <CharactersWithSpaces>3420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2026-05-07T17:03:00Z</dcterms:created>
  <dc:creator>Leonardo Cantor</dc:creator>
  <cp:lastModifiedBy>Claudia Milena Gómez Arias</cp:lastModifiedBy>
  <dcterms:modified xsi:type="dcterms:W3CDTF">2026-07-16T23:14:14Z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KSOTemplateDocerSaveRecord">
    <vt:lpwstr>eyJoZGlkIjoiNTg4YzM2MThjNWMzMjZmYzZlZDM4ZTg0MjA5Njg4MjciLCJ1c2VySWQiOiIxNjY2NTA3OTgwMTIwIn0=</vt:lpwstr>
  </property>
  <property fmtid="{D5CDD505-2E9C-101B-9397-08002B2CF9AE}" pid="11" name="KSOProductBuildVer">
    <vt:lpwstr>3082-12.1.0.26880</vt:lpwstr>
  </property>
  <property fmtid="{D5CDD505-2E9C-101B-9397-08002B2CF9AE}" pid="12" name="ICV">
    <vt:lpwstr>E96E8D71304C4CA195C080C6671710B5_12</vt:lpwstr>
  </property>
</Properties>
</file>